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563FA6" w:rsidP="00563FA6">
      <w:pPr>
        <w:spacing w:before="480" w:line="360" w:lineRule="auto"/>
        <w:jc w:val="center"/>
        <w:rPr>
          <w:rFonts w:ascii="Arial" w:hAnsi="Arial" w:cs="Arial"/>
          <w:b/>
          <w:caps/>
          <w:sz w:val="28"/>
          <w:szCs w:val="28"/>
        </w:rPr>
      </w:pPr>
      <w:r>
        <w:rPr>
          <w:b/>
          <w:noProof/>
        </w:rPr>
        <w:drawing>
          <wp:inline distT="0" distB="0" distL="0" distR="0" wp14:anchorId="306065DB" wp14:editId="7D303D4D">
            <wp:extent cx="5760720" cy="561789"/>
            <wp:effectExtent l="0" t="0" r="0" b="0"/>
            <wp:docPr id="1" name="Obraz 1"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1789"/>
                    </a:xfrm>
                    <a:prstGeom prst="rect">
                      <a:avLst/>
                    </a:prstGeom>
                    <a:noFill/>
                    <a:ln>
                      <a:noFill/>
                    </a:ln>
                  </pic:spPr>
                </pic:pic>
              </a:graphicData>
            </a:graphic>
          </wp:inline>
        </w:drawing>
      </w:r>
    </w:p>
    <w:p w:rsidR="00563FA6" w:rsidRPr="006301E7" w:rsidRDefault="00563FA6" w:rsidP="00563FA6">
      <w:pPr>
        <w:keepNext/>
        <w:suppressAutoHyphens/>
        <w:jc w:val="center"/>
        <w:outlineLvl w:val="0"/>
        <w:rPr>
          <w:sz w:val="18"/>
          <w:szCs w:val="18"/>
          <w:lang w:eastAsia="ar-SA"/>
        </w:rPr>
      </w:pPr>
      <w:r w:rsidRPr="006301E7">
        <w:rPr>
          <w:sz w:val="18"/>
          <w:szCs w:val="18"/>
          <w:lang w:eastAsia="ar-SA"/>
        </w:rPr>
        <w:t>Projekt pn.: Ochrona in situ w zabytkowym założeniu parkowym oraz przeprowadzenie inwentaryzacji dendrologicznej na obszarze gminy Pokój i działania informacyjno-edukacyjne.</w:t>
      </w:r>
    </w:p>
    <w:p w:rsidR="00563FA6" w:rsidRDefault="00563FA6" w:rsidP="00563FA6">
      <w:pPr>
        <w:keepNext/>
        <w:suppressAutoHyphens/>
        <w:jc w:val="center"/>
        <w:outlineLvl w:val="0"/>
        <w:rPr>
          <w:sz w:val="18"/>
          <w:szCs w:val="18"/>
          <w:lang w:eastAsia="ar-SA"/>
        </w:rPr>
      </w:pPr>
      <w:r w:rsidRPr="006301E7">
        <w:rPr>
          <w:sz w:val="18"/>
          <w:szCs w:val="18"/>
          <w:lang w:eastAsia="ar-SA"/>
        </w:rPr>
        <w:t xml:space="preserve"> Umowa o dofinansowanie nr </w:t>
      </w:r>
      <w:r w:rsidRPr="006301E7">
        <w:rPr>
          <w:b/>
          <w:bCs/>
          <w:sz w:val="18"/>
          <w:szCs w:val="18"/>
          <w:lang w:eastAsia="ar-SA"/>
        </w:rPr>
        <w:t xml:space="preserve"> </w:t>
      </w:r>
      <w:r w:rsidRPr="006301E7">
        <w:rPr>
          <w:sz w:val="18"/>
          <w:szCs w:val="18"/>
          <w:lang w:eastAsia="ar-SA"/>
        </w:rPr>
        <w:t>RPOP.05.01.00-16-0025/17-00</w:t>
      </w:r>
    </w:p>
    <w:p w:rsidR="00563FA6" w:rsidRDefault="00563FA6"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627E8C">
        <w:rPr>
          <w:rFonts w:ascii="Arial" w:hAnsi="Arial" w:cs="Arial"/>
          <w:sz w:val="20"/>
          <w:szCs w:val="20"/>
        </w:rPr>
        <w:t>usługę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510033" w:rsidRDefault="00565DA7" w:rsidP="00627E8C">
      <w:pPr>
        <w:spacing w:line="360" w:lineRule="auto"/>
        <w:jc w:val="center"/>
        <w:rPr>
          <w:rFonts w:ascii="Arial" w:hAnsi="Arial" w:cs="Arial"/>
          <w:b/>
        </w:rPr>
      </w:pPr>
      <w:r>
        <w:rPr>
          <w:rFonts w:ascii="Arial" w:hAnsi="Arial" w:cs="Arial"/>
          <w:b/>
        </w:rPr>
        <w:t>Zaprojektowanie, wykonanie i utrzymanie aplikacji</w:t>
      </w:r>
      <w:r w:rsidR="00627E8C">
        <w:rPr>
          <w:rFonts w:ascii="Arial" w:hAnsi="Arial" w:cs="Arial"/>
          <w:b/>
        </w:rPr>
        <w:t xml:space="preserve"> mobiln</w:t>
      </w:r>
      <w:r>
        <w:rPr>
          <w:rFonts w:ascii="Arial" w:hAnsi="Arial" w:cs="Arial"/>
          <w:b/>
        </w:rPr>
        <w:t>ej</w:t>
      </w:r>
      <w:r w:rsidR="00627E8C">
        <w:rPr>
          <w:rFonts w:ascii="Arial" w:hAnsi="Arial" w:cs="Arial"/>
          <w:b/>
        </w:rPr>
        <w:t xml:space="preserve"> na telefon </w:t>
      </w:r>
      <w:r>
        <w:rPr>
          <w:rFonts w:ascii="Arial" w:hAnsi="Arial" w:cs="Arial"/>
          <w:b/>
        </w:rPr>
        <w:br/>
        <w:t>„Bioróżnorodność Gmin Lasowice Wielkie i Pokój”</w:t>
      </w:r>
    </w:p>
    <w:p w:rsidR="00510033" w:rsidRDefault="00510033" w:rsidP="007E1A77">
      <w:pPr>
        <w:spacing w:line="360" w:lineRule="auto"/>
        <w:jc w:val="center"/>
        <w:rPr>
          <w:rFonts w:ascii="Arial" w:hAnsi="Arial" w:cs="Arial"/>
          <w:b/>
        </w:rPr>
      </w:pPr>
    </w:p>
    <w:p w:rsidR="00142BE0" w:rsidRPr="00563FA6" w:rsidRDefault="00570717" w:rsidP="00563FA6">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9041CE">
        <w:rPr>
          <w:rFonts w:ascii="Arial" w:hAnsi="Arial" w:cs="Arial"/>
          <w:caps/>
        </w:rPr>
        <w:t>10</w:t>
      </w:r>
      <w:r w:rsidR="00994CC4">
        <w:rPr>
          <w:rFonts w:ascii="Arial" w:hAnsi="Arial" w:cs="Arial"/>
          <w:caps/>
        </w:rPr>
        <w:t>.2022</w:t>
      </w: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627E8C">
        <w:rPr>
          <w:rFonts w:cs="Arial"/>
          <w:sz w:val="24"/>
          <w:szCs w:val="24"/>
        </w:rPr>
        <w:t xml:space="preserve">lipiec </w:t>
      </w:r>
      <w:r w:rsidR="00994CC4">
        <w:rPr>
          <w:rFonts w:cs="Arial"/>
          <w:sz w:val="24"/>
          <w:szCs w:val="24"/>
        </w:rPr>
        <w:t>2022</w:t>
      </w:r>
    </w:p>
    <w:p w:rsidR="00310357" w:rsidRDefault="00310357" w:rsidP="00310357">
      <w:pPr>
        <w:rPr>
          <w:rFonts w:ascii="Arial" w:hAnsi="Arial" w:cs="Arial"/>
          <w:b/>
          <w:caps/>
          <w:sz w:val="20"/>
          <w:szCs w:val="20"/>
        </w:r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971F26" w:rsidP="007753CE">
      <w:pPr>
        <w:tabs>
          <w:tab w:val="left" w:pos="540"/>
        </w:tabs>
        <w:spacing w:before="240" w:line="360" w:lineRule="auto"/>
        <w:ind w:left="284"/>
        <w:jc w:val="both"/>
        <w:rPr>
          <w:rFonts w:ascii="Arial" w:hAnsi="Arial" w:cs="Arial"/>
          <w:sz w:val="20"/>
        </w:rPr>
      </w:pPr>
      <w:r w:rsidRPr="00971F26">
        <w:rPr>
          <w:rFonts w:ascii="Arial" w:hAnsi="Arial" w:cs="Arial"/>
          <w:sz w:val="20"/>
        </w:rPr>
        <w:t>57837d5f-39e2-48de-904b-11e98178421e</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565DA7" w:rsidRDefault="00E04A0C" w:rsidP="00565DA7">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565DA7" w:rsidRPr="00565DA7" w:rsidRDefault="00565DA7" w:rsidP="00565DA7">
      <w:pPr>
        <w:pStyle w:val="pkt"/>
        <w:numPr>
          <w:ilvl w:val="0"/>
          <w:numId w:val="38"/>
        </w:numPr>
        <w:spacing w:before="0" w:after="0" w:line="360" w:lineRule="auto"/>
        <w:ind w:left="426" w:hanging="426"/>
        <w:rPr>
          <w:rFonts w:ascii="Arial" w:hAnsi="Arial" w:cs="Arial"/>
          <w:sz w:val="18"/>
        </w:rPr>
      </w:pPr>
      <w:r w:rsidRPr="00565DA7">
        <w:rPr>
          <w:rFonts w:ascii="Arial" w:hAnsi="Arial" w:cs="Arial"/>
          <w:sz w:val="20"/>
          <w:szCs w:val="22"/>
        </w:rPr>
        <w:t>Zgodnie z art. 95 ustawy Zamawiający określa w ogłoszeniu o zamówieniu lub dokumentach zamówienia na usługi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Kodeksu pracy</w:t>
      </w:r>
      <w:r>
        <w:rPr>
          <w:rFonts w:ascii="Arial" w:hAnsi="Arial" w:cs="Arial"/>
          <w:sz w:val="20"/>
          <w:szCs w:val="22"/>
        </w:rPr>
        <w:t xml:space="preserve">. </w:t>
      </w:r>
      <w:r w:rsidRPr="00565DA7">
        <w:rPr>
          <w:rFonts w:ascii="Arial" w:hAnsi="Arial" w:cs="Arial"/>
          <w:sz w:val="20"/>
          <w:szCs w:val="22"/>
        </w:rPr>
        <w:t xml:space="preserve">Zgodnie z art. 22 § 1 ustawy z dnia 26 czerwca 1974 r. Kodeks pracy (Dz. U. z </w:t>
      </w:r>
      <w:r w:rsidRPr="00565DA7">
        <w:rPr>
          <w:rFonts w:ascii="Arial" w:hAnsi="Arial" w:cs="Arial"/>
          <w:bCs/>
          <w:sz w:val="20"/>
          <w:szCs w:val="22"/>
        </w:rPr>
        <w:t>2020 r.</w:t>
      </w:r>
      <w:r w:rsidRPr="00565DA7">
        <w:rPr>
          <w:rFonts w:ascii="Arial" w:hAnsi="Arial" w:cs="Arial"/>
          <w:sz w:val="20"/>
          <w:szCs w:val="22"/>
        </w:rPr>
        <w:t xml:space="preserve"> poz. </w:t>
      </w:r>
      <w:r w:rsidRPr="00565DA7">
        <w:rPr>
          <w:rFonts w:ascii="Arial" w:hAnsi="Arial" w:cs="Arial"/>
          <w:bCs/>
          <w:sz w:val="20"/>
          <w:szCs w:val="22"/>
        </w:rPr>
        <w:t>1320)</w:t>
      </w:r>
      <w:r w:rsidRPr="00565DA7">
        <w:rPr>
          <w:rFonts w:ascii="Arial" w:hAnsi="Arial" w:cs="Arial"/>
          <w:sz w:val="20"/>
          <w:szCs w:val="22"/>
        </w:rPr>
        <w:t>, dalej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22144E" w:rsidRPr="001F05A1" w:rsidRDefault="00565DA7" w:rsidP="001F05A1">
      <w:pPr>
        <w:pStyle w:val="pkt"/>
        <w:spacing w:before="0" w:after="0" w:line="360" w:lineRule="auto"/>
        <w:ind w:left="426" w:firstLine="0"/>
        <w:rPr>
          <w:rFonts w:ascii="Arial" w:hAnsi="Arial" w:cs="Arial"/>
          <w:sz w:val="18"/>
        </w:rPr>
      </w:pPr>
      <w:r w:rsidRPr="00565DA7">
        <w:rPr>
          <w:rFonts w:ascii="Arial" w:hAnsi="Arial" w:cs="Arial"/>
          <w:sz w:val="20"/>
          <w:szCs w:val="22"/>
        </w:rPr>
        <w:t>Ze względu na specyfikę przedmiotu zamówienia, Zamawiający nie ma możliwości wskazania jednoznacznie rodzaju czynności, których wykonywanie posiadałyby znam</w:t>
      </w:r>
      <w:r>
        <w:rPr>
          <w:rFonts w:ascii="Arial" w:hAnsi="Arial" w:cs="Arial"/>
          <w:sz w:val="20"/>
          <w:szCs w:val="22"/>
        </w:rPr>
        <w:t>iona pracy w rozumieniu art. 22</w:t>
      </w:r>
      <w:r w:rsidRPr="00565DA7">
        <w:rPr>
          <w:rFonts w:ascii="Arial" w:hAnsi="Arial" w:cs="Arial"/>
          <w:sz w:val="20"/>
          <w:szCs w:val="22"/>
        </w:rPr>
        <w:t xml:space="preserve"> § 1. Kodeksu pracy; tym samym nie określa: sposobu weryfikacji zatrudnienia tych osób oraz uprawnień Zamawiającego w zakresie kontroli spełniania przez Wykonawcę wymagań związanych z zatrudnianiem tych osób oraz sankcji z tytułu niespełnienia tych wymagań</w:t>
      </w:r>
      <w:r w:rsidRPr="00565DA7">
        <w:rPr>
          <w:rFonts w:ascii="Arial" w:hAnsi="Arial" w:cs="Arial"/>
          <w:bCs/>
          <w:i/>
          <w:sz w:val="20"/>
          <w:szCs w:val="22"/>
        </w:rPr>
        <w:t>.</w:t>
      </w:r>
      <w:r w:rsidRPr="00565DA7">
        <w:rPr>
          <w:rFonts w:ascii="Arial" w:hAnsi="Arial" w:cs="Arial"/>
          <w:sz w:val="20"/>
          <w:szCs w:val="22"/>
        </w:rPr>
        <w:t xml:space="preserve"> Reasumując Zamawiający nie wymaga zatrudnienia przez Wykonawcę lub Podwykonawcę na podstawie stosunku pracy osób wykonujących czynności w zakresie realizacji zamówienia, gdyż realizacja przedmiotu zamówienia nie polega na wykonywaniu pracy w sposób określo</w:t>
      </w:r>
      <w:r>
        <w:rPr>
          <w:rFonts w:ascii="Arial" w:hAnsi="Arial" w:cs="Arial"/>
          <w:sz w:val="20"/>
          <w:szCs w:val="22"/>
        </w:rPr>
        <w:t>ny w art. 22</w:t>
      </w:r>
      <w:r w:rsidRPr="00565DA7">
        <w:rPr>
          <w:rFonts w:ascii="Arial" w:hAnsi="Arial" w:cs="Arial"/>
          <w:sz w:val="20"/>
          <w:szCs w:val="22"/>
        </w:rPr>
        <w:t xml:space="preserve"> § 1. Kodeksu pracy.</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1F05A1" w:rsidRPr="001F05A1" w:rsidRDefault="00E04A0C" w:rsidP="001F05A1">
      <w:pPr>
        <w:pStyle w:val="Akapitzlist"/>
        <w:numPr>
          <w:ilvl w:val="0"/>
          <w:numId w:val="21"/>
        </w:numPr>
        <w:spacing w:line="360" w:lineRule="auto"/>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27E8C">
        <w:rPr>
          <w:rFonts w:ascii="Arial" w:hAnsi="Arial" w:cs="Arial"/>
          <w:sz w:val="20"/>
        </w:rPr>
        <w:t xml:space="preserve">zaprojektowanie, wykonanie aplikacji mobilnej na telefon „Bioróżnorodność Gmin Lasowic Wielkie i Pokój”, opracowanie, zaprojektowanie, wydruk ulotek AR – 500 szt., zakup okularów </w:t>
      </w:r>
      <w:proofErr w:type="spellStart"/>
      <w:r w:rsidR="00627E8C">
        <w:rPr>
          <w:rFonts w:ascii="Arial" w:hAnsi="Arial" w:cs="Arial"/>
          <w:sz w:val="20"/>
        </w:rPr>
        <w:t>Cardboard</w:t>
      </w:r>
      <w:proofErr w:type="spellEnd"/>
      <w:r w:rsidR="00627E8C">
        <w:rPr>
          <w:rFonts w:ascii="Arial" w:hAnsi="Arial" w:cs="Arial"/>
          <w:sz w:val="20"/>
        </w:rPr>
        <w:t xml:space="preserve"> VR – 100 szt., zaprojektowanie i uruchomienie podstron odsyłających do aplikacji dla Gmin Lasowice Wielkie i Pokój</w:t>
      </w:r>
      <w:r w:rsidR="00BC4DF3" w:rsidRPr="007110A5">
        <w:rPr>
          <w:rFonts w:ascii="Arial" w:hAnsi="Arial" w:cs="Arial"/>
          <w:sz w:val="20"/>
        </w:rPr>
        <w:t>.</w:t>
      </w:r>
    </w:p>
    <w:p w:rsidR="001F05A1" w:rsidRPr="001F05A1" w:rsidRDefault="001F05A1" w:rsidP="001F05A1">
      <w:pPr>
        <w:pStyle w:val="Akapitzlist"/>
        <w:numPr>
          <w:ilvl w:val="0"/>
          <w:numId w:val="21"/>
        </w:numPr>
        <w:spacing w:line="360" w:lineRule="auto"/>
        <w:jc w:val="both"/>
        <w:rPr>
          <w:rFonts w:ascii="Arial" w:hAnsi="Arial" w:cs="Arial"/>
          <w:sz w:val="20"/>
          <w:szCs w:val="20"/>
        </w:rPr>
      </w:pPr>
      <w:r>
        <w:rPr>
          <w:rFonts w:ascii="Arial" w:hAnsi="Arial" w:cs="Arial"/>
          <w:sz w:val="20"/>
        </w:rPr>
        <w:t>Zakres prac</w:t>
      </w:r>
      <w:r w:rsidR="00E365C9" w:rsidRPr="001F05A1">
        <w:rPr>
          <w:rFonts w:ascii="Arial" w:hAnsi="Arial" w:cs="Arial"/>
          <w:sz w:val="20"/>
        </w:rPr>
        <w:t xml:space="preserve"> obejmuje w szczególności:</w:t>
      </w:r>
    </w:p>
    <w:p w:rsidR="001F05A1" w:rsidRPr="001F05A1" w:rsidRDefault="001F05A1" w:rsidP="001F05A1">
      <w:pPr>
        <w:pStyle w:val="Akapitzlist"/>
        <w:numPr>
          <w:ilvl w:val="1"/>
          <w:numId w:val="21"/>
        </w:numPr>
        <w:tabs>
          <w:tab w:val="left" w:pos="426"/>
        </w:tabs>
        <w:spacing w:line="360" w:lineRule="auto"/>
        <w:ind w:left="709" w:hanging="283"/>
        <w:jc w:val="both"/>
        <w:rPr>
          <w:rFonts w:ascii="Arial" w:hAnsi="Arial" w:cs="Arial"/>
          <w:sz w:val="20"/>
          <w:szCs w:val="20"/>
        </w:rPr>
      </w:pPr>
      <w:r w:rsidRPr="001F05A1">
        <w:rPr>
          <w:rFonts w:ascii="Arial" w:hAnsi="Arial" w:cs="Arial"/>
          <w:sz w:val="20"/>
          <w:szCs w:val="22"/>
          <w:lang w:eastAsia="ar-SA"/>
        </w:rPr>
        <w:t xml:space="preserve">Zaprojektowanie, wykonanie, wypełnienie danymi i utrzymanie aplikacji mobilnej promującej bioróżnorodność mikroregionu. Aplikacja ma działać na platformach Android oraz iOS. </w:t>
      </w:r>
      <w:r w:rsidRPr="001F05A1">
        <w:rPr>
          <w:rFonts w:ascii="Arial" w:hAnsi="Arial" w:cs="Arial"/>
          <w:sz w:val="20"/>
          <w:szCs w:val="22"/>
          <w:lang w:eastAsia="ar-SA"/>
        </w:rPr>
        <w:lastRenderedPageBreak/>
        <w:t xml:space="preserve">Zamówienie obejmuje wsparcie techniczne zapewniające poprawne funkcjonowanie aplikacji w okresie trwania projektu, dostarczenie materiałów dodatkowych – 100 sztuk okularów </w:t>
      </w:r>
      <w:proofErr w:type="spellStart"/>
      <w:r w:rsidRPr="001F05A1">
        <w:rPr>
          <w:rFonts w:ascii="Arial" w:hAnsi="Arial" w:cs="Arial"/>
          <w:sz w:val="20"/>
          <w:szCs w:val="22"/>
          <w:lang w:eastAsia="ar-SA"/>
        </w:rPr>
        <w:t>Cardboard</w:t>
      </w:r>
      <w:proofErr w:type="spellEnd"/>
      <w:r w:rsidRPr="001F05A1">
        <w:rPr>
          <w:rFonts w:ascii="Arial" w:hAnsi="Arial" w:cs="Arial"/>
          <w:sz w:val="20"/>
          <w:szCs w:val="22"/>
          <w:lang w:eastAsia="ar-SA"/>
        </w:rPr>
        <w:t xml:space="preserve">, 500 sztuk dwustronnych ulotek A5 oraz publikację </w:t>
      </w:r>
      <w:proofErr w:type="spellStart"/>
      <w:r w:rsidRPr="001F05A1">
        <w:rPr>
          <w:rFonts w:ascii="Arial" w:hAnsi="Arial" w:cs="Arial"/>
          <w:sz w:val="20"/>
          <w:szCs w:val="22"/>
          <w:lang w:eastAsia="ar-SA"/>
        </w:rPr>
        <w:t>Landing</w:t>
      </w:r>
      <w:proofErr w:type="spellEnd"/>
      <w:r w:rsidRPr="001F05A1">
        <w:rPr>
          <w:rFonts w:ascii="Arial" w:hAnsi="Arial" w:cs="Arial"/>
          <w:sz w:val="20"/>
          <w:szCs w:val="22"/>
          <w:lang w:eastAsia="ar-SA"/>
        </w:rPr>
        <w:t xml:space="preserve"> </w:t>
      </w:r>
      <w:proofErr w:type="spellStart"/>
      <w:r w:rsidRPr="001F05A1">
        <w:rPr>
          <w:rFonts w:ascii="Arial" w:hAnsi="Arial" w:cs="Arial"/>
          <w:sz w:val="20"/>
          <w:szCs w:val="22"/>
          <w:lang w:eastAsia="ar-SA"/>
        </w:rPr>
        <w:t>Page</w:t>
      </w:r>
      <w:proofErr w:type="spellEnd"/>
      <w:r w:rsidRPr="001F05A1">
        <w:rPr>
          <w:rFonts w:ascii="Arial" w:hAnsi="Arial" w:cs="Arial"/>
          <w:sz w:val="20"/>
          <w:szCs w:val="22"/>
          <w:lang w:eastAsia="ar-SA"/>
        </w:rPr>
        <w:t xml:space="preserve"> promującego aplikację. Główne założenia</w:t>
      </w:r>
      <w:r w:rsidRPr="001F05A1">
        <w:rPr>
          <w:rFonts w:ascii="Calibri" w:hAnsi="Calibri" w:cs="Calibri"/>
          <w:sz w:val="22"/>
          <w:szCs w:val="22"/>
          <w:lang w:eastAsia="ar-SA"/>
        </w:rPr>
        <w:t>:</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nieść wartość zarówno turystyczną jak i informacyjno-edukacyjną. Poprzez formy rekreacji, zabaw terenowych jak i zagadek logicznych gdzie w ciekawy sposób przedstawi elementy bioróżnorodności mikroregionu o wysokiej wartości i unikatowości.</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merytorycznie zawierać w sobie dwie części:</w:t>
      </w:r>
    </w:p>
    <w:p w:rsidR="001F05A1" w:rsidRPr="008A261D" w:rsidRDefault="001F05A1" w:rsidP="001F05A1">
      <w:pPr>
        <w:pStyle w:val="Akapitzlist"/>
        <w:numPr>
          <w:ilvl w:val="3"/>
          <w:numId w:val="21"/>
        </w:numPr>
        <w:tabs>
          <w:tab w:val="left" w:pos="426"/>
        </w:tabs>
        <w:spacing w:line="360" w:lineRule="auto"/>
        <w:ind w:left="1560" w:hanging="426"/>
        <w:jc w:val="both"/>
        <w:rPr>
          <w:rFonts w:ascii="Arial" w:hAnsi="Arial" w:cs="Arial"/>
          <w:sz w:val="20"/>
          <w:szCs w:val="22"/>
        </w:rPr>
      </w:pPr>
      <w:r w:rsidRPr="008A261D">
        <w:rPr>
          <w:rFonts w:ascii="Arial" w:hAnsi="Arial" w:cs="Arial"/>
          <w:sz w:val="20"/>
          <w:szCs w:val="22"/>
          <w:lang w:eastAsia="ar-SA"/>
        </w:rPr>
        <w:t>część INTERAKTYWNĄ - przeznaczoną dla osób znajdujących się w regionie i mogących wziąć udział we wszystkich przygotowanych atrakcjach zapewnionych przez aplikację.</w:t>
      </w:r>
    </w:p>
    <w:p w:rsidR="001F05A1" w:rsidRPr="008A261D" w:rsidRDefault="001F05A1" w:rsidP="001F05A1">
      <w:pPr>
        <w:pStyle w:val="Akapitzlist"/>
        <w:numPr>
          <w:ilvl w:val="3"/>
          <w:numId w:val="21"/>
        </w:numPr>
        <w:tabs>
          <w:tab w:val="left" w:pos="426"/>
        </w:tabs>
        <w:spacing w:line="360" w:lineRule="auto"/>
        <w:ind w:left="1560" w:hanging="426"/>
        <w:jc w:val="both"/>
        <w:rPr>
          <w:rFonts w:ascii="Arial" w:hAnsi="Arial" w:cs="Arial"/>
          <w:sz w:val="20"/>
          <w:szCs w:val="22"/>
        </w:rPr>
      </w:pPr>
      <w:r w:rsidRPr="008A261D">
        <w:rPr>
          <w:rFonts w:ascii="Arial" w:hAnsi="Arial" w:cs="Arial"/>
          <w:sz w:val="20"/>
          <w:szCs w:val="22"/>
          <w:lang w:eastAsia="ar-SA"/>
        </w:rPr>
        <w:t>część INFORMACYJNĄ – która będzie dostępna niezależnie od położenia i nie wymagać będzie dodatkowych interakcji, ale w prosty sposób przedstawi punkty zainteresowania, zapewniając rzetelny komplet informacji na ich temat.</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być przygotowana w taki sposób by była zgodna z wytycznymi WCAG 2.1 zapewniając dostosowanie do nowych przepisów zgodnych z deklaracją dostępności. Aplikacja ma być przyjazna osobom niepełnosprawnym, słabowidzącym, niesłyszącym, poprzez zmiany wielkości czcionek, czy dodanie lektora</w:t>
      </w:r>
    </w:p>
    <w:p w:rsidR="00934632" w:rsidRPr="008A261D" w:rsidRDefault="00934632" w:rsidP="00934632">
      <w:pPr>
        <w:pStyle w:val="Akapitzlist"/>
        <w:tabs>
          <w:tab w:val="left" w:pos="426"/>
        </w:tabs>
        <w:spacing w:line="360" w:lineRule="auto"/>
        <w:ind w:left="1134"/>
        <w:jc w:val="both"/>
        <w:rPr>
          <w:rFonts w:ascii="Arial" w:hAnsi="Arial" w:cs="Arial"/>
          <w:sz w:val="20"/>
          <w:szCs w:val="22"/>
        </w:rPr>
      </w:pPr>
    </w:p>
    <w:p w:rsidR="00A87C85" w:rsidRPr="008A261D" w:rsidRDefault="00934632" w:rsidP="00934632">
      <w:pPr>
        <w:tabs>
          <w:tab w:val="left" w:pos="426"/>
        </w:tabs>
        <w:spacing w:line="360" w:lineRule="auto"/>
        <w:ind w:left="709"/>
        <w:jc w:val="both"/>
        <w:rPr>
          <w:rFonts w:ascii="Arial" w:hAnsi="Arial" w:cs="Arial"/>
          <w:sz w:val="20"/>
          <w:szCs w:val="22"/>
        </w:rPr>
      </w:pPr>
      <w:r w:rsidRPr="008A261D">
        <w:rPr>
          <w:rFonts w:ascii="Arial" w:hAnsi="Arial" w:cs="Arial"/>
          <w:sz w:val="20"/>
          <w:szCs w:val="22"/>
        </w:rPr>
        <w:t>Zamówienie realizowane będzie w II etapach:</w:t>
      </w:r>
    </w:p>
    <w:p w:rsidR="00934632" w:rsidRPr="008A261D" w:rsidRDefault="00934632" w:rsidP="00934632">
      <w:pPr>
        <w:pStyle w:val="Akapitzlist"/>
        <w:numPr>
          <w:ilvl w:val="0"/>
          <w:numId w:val="55"/>
        </w:numPr>
        <w:tabs>
          <w:tab w:val="left" w:pos="426"/>
        </w:tabs>
        <w:spacing w:line="360" w:lineRule="auto"/>
        <w:jc w:val="both"/>
        <w:rPr>
          <w:rFonts w:ascii="Arial" w:hAnsi="Arial" w:cs="Arial"/>
          <w:sz w:val="20"/>
          <w:szCs w:val="22"/>
        </w:rPr>
      </w:pPr>
      <w:r w:rsidRPr="008A261D">
        <w:rPr>
          <w:rFonts w:ascii="Arial" w:hAnsi="Arial" w:cs="Arial"/>
          <w:sz w:val="20"/>
          <w:szCs w:val="22"/>
        </w:rPr>
        <w:t>Etap I: Utworzenie, uzupełnienie treścią oraz przetestowanie aplikacji mobilnej według załączonej specyfikacji.</w:t>
      </w:r>
    </w:p>
    <w:p w:rsidR="00934632" w:rsidRPr="008A261D" w:rsidRDefault="00934632" w:rsidP="00934632">
      <w:pPr>
        <w:pStyle w:val="Akapitzlist"/>
        <w:numPr>
          <w:ilvl w:val="0"/>
          <w:numId w:val="55"/>
        </w:numPr>
        <w:tabs>
          <w:tab w:val="left" w:pos="426"/>
        </w:tabs>
        <w:spacing w:line="360" w:lineRule="auto"/>
        <w:jc w:val="both"/>
        <w:rPr>
          <w:rFonts w:ascii="Arial" w:hAnsi="Arial" w:cs="Arial"/>
          <w:sz w:val="20"/>
          <w:szCs w:val="22"/>
        </w:rPr>
      </w:pPr>
      <w:r w:rsidRPr="008A261D">
        <w:rPr>
          <w:rFonts w:ascii="Arial" w:hAnsi="Arial" w:cs="Arial"/>
          <w:sz w:val="20"/>
          <w:szCs w:val="22"/>
        </w:rPr>
        <w:t xml:space="preserve">Etap II: Zamieszczenie aplikacji w Marketplace: Sklepie Google Play oraz Apple </w:t>
      </w:r>
      <w:proofErr w:type="spellStart"/>
      <w:r w:rsidRPr="008A261D">
        <w:rPr>
          <w:rFonts w:ascii="Arial" w:hAnsi="Arial" w:cs="Arial"/>
          <w:sz w:val="20"/>
          <w:szCs w:val="22"/>
        </w:rPr>
        <w:t>App</w:t>
      </w:r>
      <w:proofErr w:type="spellEnd"/>
      <w:r w:rsidRPr="008A261D">
        <w:rPr>
          <w:rFonts w:ascii="Arial" w:hAnsi="Arial" w:cs="Arial"/>
          <w:sz w:val="20"/>
          <w:szCs w:val="22"/>
        </w:rPr>
        <w:t xml:space="preserve"> </w:t>
      </w:r>
      <w:proofErr w:type="spellStart"/>
      <w:r w:rsidRPr="008A261D">
        <w:rPr>
          <w:rFonts w:ascii="Arial" w:hAnsi="Arial" w:cs="Arial"/>
          <w:sz w:val="20"/>
          <w:szCs w:val="22"/>
        </w:rPr>
        <w:t>Store</w:t>
      </w:r>
      <w:proofErr w:type="spellEnd"/>
      <w:r w:rsidRPr="008A261D">
        <w:rPr>
          <w:rFonts w:ascii="Arial" w:hAnsi="Arial" w:cs="Arial"/>
          <w:sz w:val="20"/>
          <w:szCs w:val="22"/>
        </w:rPr>
        <w:t xml:space="preserve"> oraz dostarczenie materiałów dodatkowych i opublikowanie </w:t>
      </w:r>
      <w:proofErr w:type="spellStart"/>
      <w:r w:rsidRPr="008A261D">
        <w:rPr>
          <w:rFonts w:ascii="Arial" w:hAnsi="Arial" w:cs="Arial"/>
          <w:sz w:val="20"/>
          <w:szCs w:val="22"/>
        </w:rPr>
        <w:t>Landing</w:t>
      </w:r>
      <w:proofErr w:type="spellEnd"/>
      <w:r w:rsidRPr="008A261D">
        <w:rPr>
          <w:rFonts w:ascii="Arial" w:hAnsi="Arial" w:cs="Arial"/>
          <w:sz w:val="20"/>
          <w:szCs w:val="22"/>
        </w:rPr>
        <w:t xml:space="preserve"> </w:t>
      </w:r>
      <w:proofErr w:type="spellStart"/>
      <w:r w:rsidRPr="008A261D">
        <w:rPr>
          <w:rFonts w:ascii="Arial" w:hAnsi="Arial" w:cs="Arial"/>
          <w:sz w:val="20"/>
          <w:szCs w:val="22"/>
        </w:rPr>
        <w:t>page</w:t>
      </w:r>
      <w:proofErr w:type="spellEnd"/>
      <w:r w:rsidRPr="008A261D">
        <w:rPr>
          <w:rFonts w:ascii="Arial" w:hAnsi="Arial" w:cs="Arial"/>
          <w:sz w:val="20"/>
          <w:szCs w:val="22"/>
        </w:rPr>
        <w:t>.</w:t>
      </w:r>
    </w:p>
    <w:p w:rsidR="00563FA6" w:rsidRPr="008A261D" w:rsidRDefault="00563FA6" w:rsidP="00563FA6">
      <w:pPr>
        <w:pStyle w:val="Akapitzlist"/>
        <w:tabs>
          <w:tab w:val="left" w:pos="426"/>
        </w:tabs>
        <w:spacing w:line="360" w:lineRule="auto"/>
        <w:ind w:left="1440"/>
        <w:jc w:val="both"/>
        <w:rPr>
          <w:rFonts w:ascii="Arial" w:hAnsi="Arial" w:cs="Arial"/>
          <w:sz w:val="22"/>
          <w:szCs w:val="22"/>
        </w:rPr>
      </w:pPr>
    </w:p>
    <w:p w:rsidR="00A87C85" w:rsidRDefault="00A87C85" w:rsidP="001D6BE3">
      <w:pPr>
        <w:pStyle w:val="Akapitzlist"/>
        <w:numPr>
          <w:ilvl w:val="1"/>
          <w:numId w:val="21"/>
        </w:numPr>
        <w:suppressAutoHyphens/>
        <w:spacing w:line="360" w:lineRule="auto"/>
        <w:ind w:left="709" w:hanging="283"/>
        <w:contextualSpacing/>
        <w:jc w:val="both"/>
        <w:rPr>
          <w:rFonts w:ascii="Arial" w:hAnsi="Arial" w:cs="Arial"/>
          <w:sz w:val="20"/>
          <w:szCs w:val="22"/>
        </w:rPr>
      </w:pPr>
      <w:r w:rsidRPr="00A87C85">
        <w:rPr>
          <w:rFonts w:ascii="Arial" w:hAnsi="Arial" w:cs="Arial"/>
          <w:sz w:val="20"/>
          <w:szCs w:val="22"/>
        </w:rPr>
        <w:t>Okres gwarancji i utrzymania aplikacji</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Wykonawca na wykonany przedmiot zamó</w:t>
      </w:r>
      <w:r w:rsidR="00934632">
        <w:rPr>
          <w:rFonts w:ascii="Arial" w:hAnsi="Arial" w:cs="Arial"/>
          <w:sz w:val="20"/>
          <w:szCs w:val="22"/>
        </w:rPr>
        <w:t>wienia udzieli Zamawiającemu 24</w:t>
      </w:r>
      <w:r w:rsidRPr="00A87C85">
        <w:rPr>
          <w:rFonts w:ascii="Arial" w:hAnsi="Arial" w:cs="Arial"/>
          <w:sz w:val="20"/>
          <w:szCs w:val="22"/>
        </w:rPr>
        <w:t xml:space="preserve"> miesię</w:t>
      </w:r>
      <w:r w:rsidR="00934632">
        <w:rPr>
          <w:rFonts w:ascii="Arial" w:hAnsi="Arial" w:cs="Arial"/>
          <w:sz w:val="20"/>
          <w:szCs w:val="22"/>
        </w:rPr>
        <w:t>cznego</w:t>
      </w:r>
      <w:r w:rsidRPr="00A87C85">
        <w:rPr>
          <w:rFonts w:ascii="Arial" w:hAnsi="Arial" w:cs="Arial"/>
          <w:sz w:val="20"/>
          <w:szCs w:val="22"/>
        </w:rPr>
        <w:t xml:space="preserve"> okresu g</w:t>
      </w:r>
      <w:r w:rsidR="00934632">
        <w:rPr>
          <w:rFonts w:ascii="Arial" w:hAnsi="Arial" w:cs="Arial"/>
          <w:sz w:val="20"/>
          <w:szCs w:val="22"/>
        </w:rPr>
        <w:t xml:space="preserve">warancji i utrzymania aplikacji z możliwością wydłużenia do 36 </w:t>
      </w:r>
      <w:r w:rsidR="00934632" w:rsidRPr="00934632">
        <w:rPr>
          <w:rFonts w:ascii="Arial" w:hAnsi="Arial" w:cs="Arial"/>
          <w:sz w:val="20"/>
          <w:szCs w:val="22"/>
        </w:rPr>
        <w:t>miesięcznego okresu gwarancji i utrzymania aplikacji</w:t>
      </w:r>
      <w:r w:rsidR="00934632">
        <w:rPr>
          <w:rFonts w:ascii="Arial" w:hAnsi="Arial" w:cs="Arial"/>
          <w:sz w:val="20"/>
          <w:szCs w:val="22"/>
        </w:rPr>
        <w:t>.</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 xml:space="preserve">Okres gwarancji i utrzymania aplikacji liczony jest od terminu przekazania aplikacji (sporządzenia końcowego protokołu odbioru przedmiotu umowy). </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W</w:t>
      </w:r>
      <w:r>
        <w:rPr>
          <w:rFonts w:ascii="Arial" w:hAnsi="Arial" w:cs="Arial"/>
          <w:sz w:val="20"/>
          <w:szCs w:val="22"/>
        </w:rPr>
        <w:t xml:space="preserve"> </w:t>
      </w:r>
      <w:r w:rsidRPr="00A87C85">
        <w:rPr>
          <w:rFonts w:ascii="Arial" w:hAnsi="Arial" w:cs="Arial"/>
          <w:sz w:val="20"/>
          <w:szCs w:val="22"/>
        </w:rPr>
        <w:t>ramach gwarancji i utrzymania aplikacji Wykonawca zobowiązuje</w:t>
      </w:r>
      <w:r>
        <w:rPr>
          <w:rFonts w:ascii="Arial" w:hAnsi="Arial" w:cs="Arial"/>
          <w:sz w:val="20"/>
          <w:szCs w:val="22"/>
        </w:rPr>
        <w:t xml:space="preserve"> </w:t>
      </w:r>
      <w:r w:rsidRPr="00A87C85">
        <w:rPr>
          <w:rFonts w:ascii="Arial" w:hAnsi="Arial" w:cs="Arial"/>
          <w:sz w:val="20"/>
          <w:szCs w:val="22"/>
        </w:rPr>
        <w:t>się do:</w:t>
      </w:r>
    </w:p>
    <w:p w:rsidR="00A87C85" w:rsidRDefault="00A87C85" w:rsidP="001D6BE3">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usuwania wad, w szczególności niezgodności przedmiotu umowy z dostarczoną dokumentacją;</w:t>
      </w:r>
    </w:p>
    <w:p w:rsidR="00A87C85" w:rsidRDefault="00A87C85" w:rsidP="001D6BE3">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pomocy w dokonywaniu zmian w systemie;</w:t>
      </w:r>
    </w:p>
    <w:p w:rsidR="001F05A1" w:rsidRPr="00706926" w:rsidRDefault="00A87C85" w:rsidP="00706926">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zapewnienia poprawnego i nieprzerwanego działania aplikacji, dla wersji systemów Android i iOS aktualnych w momencie publikacji aplikacji w serwisach Marketplace.</w:t>
      </w:r>
    </w:p>
    <w:p w:rsidR="00563FA6" w:rsidRPr="001F05A1" w:rsidRDefault="00563FA6" w:rsidP="001F05A1">
      <w:pPr>
        <w:pStyle w:val="Akapitzlist"/>
        <w:tabs>
          <w:tab w:val="left" w:pos="426"/>
        </w:tabs>
        <w:spacing w:line="360" w:lineRule="auto"/>
        <w:ind w:left="1134"/>
        <w:jc w:val="both"/>
        <w:rPr>
          <w:rFonts w:ascii="Arial" w:hAnsi="Arial" w:cs="Arial"/>
          <w:sz w:val="20"/>
          <w:szCs w:val="20"/>
        </w:rPr>
      </w:pPr>
    </w:p>
    <w:p w:rsidR="006A3CB5" w:rsidRPr="001F05A1" w:rsidRDefault="00C1770E" w:rsidP="001F05A1">
      <w:pPr>
        <w:pStyle w:val="Akapitzlist"/>
        <w:numPr>
          <w:ilvl w:val="0"/>
          <w:numId w:val="21"/>
        </w:numPr>
        <w:spacing w:line="360" w:lineRule="auto"/>
        <w:jc w:val="both"/>
        <w:rPr>
          <w:rFonts w:ascii="Arial" w:hAnsi="Arial" w:cs="Arial"/>
          <w:sz w:val="20"/>
          <w:szCs w:val="20"/>
        </w:rPr>
      </w:pPr>
      <w:r w:rsidRPr="001F05A1">
        <w:rPr>
          <w:rFonts w:ascii="Arial" w:hAnsi="Arial" w:cs="Arial"/>
          <w:sz w:val="20"/>
          <w:szCs w:val="20"/>
        </w:rPr>
        <w:tab/>
      </w:r>
      <w:r w:rsidR="006A3CB5" w:rsidRPr="001F05A1">
        <w:rPr>
          <w:rFonts w:ascii="Arial" w:hAnsi="Arial" w:cs="Arial"/>
          <w:sz w:val="20"/>
          <w:szCs w:val="20"/>
        </w:rPr>
        <w:t xml:space="preserve">Wspólny Słownik Zamówień CPV: </w:t>
      </w:r>
    </w:p>
    <w:p w:rsidR="00926E1E" w:rsidRDefault="00926E1E" w:rsidP="00926E1E">
      <w:pPr>
        <w:pStyle w:val="Akapitzlist"/>
        <w:spacing w:line="360" w:lineRule="auto"/>
        <w:ind w:left="720" w:right="44"/>
        <w:rPr>
          <w:rFonts w:ascii="Arial" w:hAnsi="Arial" w:cs="Arial"/>
          <w:sz w:val="20"/>
          <w:szCs w:val="20"/>
        </w:rPr>
      </w:pPr>
      <w:r>
        <w:rPr>
          <w:rFonts w:ascii="Arial" w:hAnsi="Arial" w:cs="Arial"/>
          <w:sz w:val="20"/>
          <w:szCs w:val="20"/>
        </w:rPr>
        <w:t>Kod główny</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72000000-5 - Usługi informatyczne: konsultacyjne, opracowywania oprogramowania,</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lastRenderedPageBreak/>
        <w:t>internetowe i wsparcia.</w:t>
      </w:r>
    </w:p>
    <w:p w:rsidR="00926E1E" w:rsidRPr="00926E1E" w:rsidRDefault="00926E1E" w:rsidP="00926E1E">
      <w:pPr>
        <w:pStyle w:val="Akapitzlist"/>
        <w:spacing w:line="360" w:lineRule="auto"/>
        <w:ind w:left="720" w:right="44"/>
        <w:rPr>
          <w:rFonts w:ascii="Arial" w:hAnsi="Arial" w:cs="Arial"/>
          <w:sz w:val="20"/>
          <w:szCs w:val="20"/>
        </w:rPr>
      </w:pP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Dodatkowe kody:</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72212220-7 Usługi opracowywania oprogramowania dla Internetu i intranetu</w:t>
      </w:r>
    </w:p>
    <w:p w:rsidR="00627E8C"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72611000-6 Usługi w zakresie wsparcia technicznego</w:t>
      </w:r>
    </w:p>
    <w:p w:rsidR="00926E1E" w:rsidRPr="00926E1E" w:rsidRDefault="00926E1E" w:rsidP="00926E1E">
      <w:pPr>
        <w:spacing w:line="360" w:lineRule="auto"/>
        <w:ind w:right="44"/>
        <w:rPr>
          <w:rFonts w:ascii="Arial" w:hAnsi="Arial" w:cs="Arial"/>
          <w:sz w:val="20"/>
          <w:szCs w:val="20"/>
        </w:rPr>
      </w:pP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zostało podzielone na części ze względu na to, że jednostkowy 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Pr="00563FA6"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563FA6">
        <w:rPr>
          <w:rFonts w:ascii="Arial" w:hAnsi="Arial" w:cs="Arial"/>
          <w:sz w:val="20"/>
          <w:szCs w:val="20"/>
        </w:rPr>
        <w:t>Zamawiający</w:t>
      </w:r>
      <w:r w:rsidR="0087701F" w:rsidRPr="00563FA6">
        <w:rPr>
          <w:rFonts w:ascii="Arial" w:hAnsi="Arial" w:cs="Arial"/>
          <w:sz w:val="20"/>
          <w:szCs w:val="20"/>
        </w:rPr>
        <w:t xml:space="preserve"> </w:t>
      </w:r>
      <w:r w:rsidR="00AC2B33" w:rsidRPr="00563FA6">
        <w:rPr>
          <w:rFonts w:ascii="Arial" w:hAnsi="Arial" w:cs="Arial"/>
          <w:sz w:val="20"/>
          <w:szCs w:val="20"/>
        </w:rPr>
        <w:t xml:space="preserve">nie </w:t>
      </w:r>
      <w:r w:rsidR="0087701F" w:rsidRPr="00563FA6">
        <w:rPr>
          <w:rFonts w:ascii="Arial" w:hAnsi="Arial" w:cs="Arial"/>
          <w:sz w:val="20"/>
          <w:szCs w:val="20"/>
        </w:rPr>
        <w:t>przewiduje</w:t>
      </w:r>
      <w:r w:rsidR="00BA4A71" w:rsidRPr="00563FA6">
        <w:rPr>
          <w:rFonts w:ascii="Arial" w:hAnsi="Arial" w:cs="Arial"/>
          <w:sz w:val="20"/>
          <w:szCs w:val="20"/>
        </w:rPr>
        <w:t xml:space="preserve"> udziela</w:t>
      </w:r>
      <w:r w:rsidR="0087701F" w:rsidRPr="00563FA6">
        <w:rPr>
          <w:rFonts w:ascii="Arial" w:hAnsi="Arial" w:cs="Arial"/>
          <w:sz w:val="20"/>
          <w:szCs w:val="20"/>
        </w:rPr>
        <w:t>nia</w:t>
      </w:r>
      <w:r w:rsidRPr="00563FA6">
        <w:rPr>
          <w:rFonts w:ascii="Arial" w:hAnsi="Arial" w:cs="Arial"/>
          <w:sz w:val="20"/>
          <w:szCs w:val="20"/>
        </w:rPr>
        <w:t xml:space="preserve"> zamówień, o których mowa w art. </w:t>
      </w:r>
      <w:r w:rsidR="006204E8" w:rsidRPr="00563FA6">
        <w:rPr>
          <w:rFonts w:ascii="Arial" w:hAnsi="Arial" w:cs="Arial"/>
          <w:sz w:val="20"/>
          <w:szCs w:val="20"/>
        </w:rPr>
        <w:t>214 ust. 1 pkt 7 i 8.</w:t>
      </w:r>
    </w:p>
    <w:p w:rsidR="00627E8C" w:rsidRDefault="001D5D0E" w:rsidP="00627E8C">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E37F70" w:rsidRPr="00627E8C" w:rsidRDefault="00464F9F" w:rsidP="00627E8C">
      <w:pPr>
        <w:pStyle w:val="Akapitzlist"/>
        <w:numPr>
          <w:ilvl w:val="0"/>
          <w:numId w:val="21"/>
        </w:numPr>
        <w:tabs>
          <w:tab w:val="clear" w:pos="595"/>
          <w:tab w:val="num" w:pos="426"/>
        </w:tabs>
        <w:spacing w:line="360" w:lineRule="auto"/>
        <w:ind w:left="426" w:hanging="426"/>
        <w:jc w:val="both"/>
        <w:rPr>
          <w:rFonts w:ascii="Arial" w:hAnsi="Arial" w:cs="Arial"/>
          <w:sz w:val="20"/>
          <w:szCs w:val="20"/>
        </w:rPr>
      </w:pPr>
      <w:r w:rsidRPr="00627E8C">
        <w:rPr>
          <w:rFonts w:ascii="Arial" w:hAnsi="Arial" w:cs="Arial"/>
          <w:sz w:val="20"/>
          <w:szCs w:val="20"/>
        </w:rPr>
        <w:t xml:space="preserve">Szczegółowy </w:t>
      </w:r>
      <w:r w:rsidR="0042601D" w:rsidRPr="00627E8C">
        <w:rPr>
          <w:rFonts w:ascii="Arial" w:hAnsi="Arial" w:cs="Arial"/>
          <w:sz w:val="20"/>
          <w:szCs w:val="20"/>
        </w:rPr>
        <w:t>o</w:t>
      </w:r>
      <w:r w:rsidRPr="00627E8C">
        <w:rPr>
          <w:rFonts w:ascii="Arial" w:hAnsi="Arial" w:cs="Arial"/>
          <w:sz w:val="20"/>
          <w:szCs w:val="20"/>
        </w:rPr>
        <w:t>pis oraz sposó</w:t>
      </w:r>
      <w:r w:rsidR="00FF7653" w:rsidRPr="00627E8C">
        <w:rPr>
          <w:rFonts w:ascii="Arial" w:hAnsi="Arial" w:cs="Arial"/>
          <w:sz w:val="20"/>
          <w:szCs w:val="20"/>
        </w:rPr>
        <w:t xml:space="preserve">b realizacji zamówienia </w:t>
      </w:r>
      <w:r w:rsidR="00FF7653" w:rsidRPr="00706926">
        <w:rPr>
          <w:rFonts w:ascii="Arial" w:hAnsi="Arial" w:cs="Arial"/>
          <w:sz w:val="20"/>
          <w:szCs w:val="20"/>
        </w:rPr>
        <w:t>zawiera</w:t>
      </w:r>
      <w:r w:rsidR="00D222A2" w:rsidRPr="00706926">
        <w:rPr>
          <w:rFonts w:ascii="Arial" w:hAnsi="Arial" w:cs="Arial"/>
          <w:sz w:val="20"/>
          <w:szCs w:val="20"/>
        </w:rPr>
        <w:t xml:space="preserve"> </w:t>
      </w:r>
      <w:r w:rsidR="00926E1E" w:rsidRPr="00706926">
        <w:rPr>
          <w:rFonts w:ascii="Arial" w:hAnsi="Arial" w:cs="Arial"/>
          <w:sz w:val="20"/>
          <w:szCs w:val="20"/>
        </w:rPr>
        <w:t>Szczegółowy opis przedmiotu zamówienia</w:t>
      </w:r>
      <w:r w:rsidR="00D222A2" w:rsidRPr="00706926">
        <w:rPr>
          <w:rFonts w:ascii="Arial" w:hAnsi="Arial" w:cs="Arial"/>
          <w:sz w:val="20"/>
          <w:szCs w:val="20"/>
        </w:rPr>
        <w:t>,</w:t>
      </w:r>
      <w:r w:rsidR="00627E8C" w:rsidRPr="00706926">
        <w:rPr>
          <w:rFonts w:ascii="Arial" w:hAnsi="Arial" w:cs="Arial"/>
          <w:sz w:val="20"/>
          <w:szCs w:val="20"/>
        </w:rPr>
        <w:t xml:space="preserve"> </w:t>
      </w:r>
      <w:r w:rsidRPr="00706926">
        <w:rPr>
          <w:rFonts w:ascii="Arial" w:hAnsi="Arial" w:cs="Arial"/>
          <w:sz w:val="20"/>
          <w:szCs w:val="20"/>
        </w:rPr>
        <w:t>stanowiąc</w:t>
      </w:r>
      <w:r w:rsidR="00926E1E" w:rsidRPr="00706926">
        <w:rPr>
          <w:rFonts w:ascii="Arial" w:hAnsi="Arial" w:cs="Arial"/>
          <w:sz w:val="20"/>
          <w:szCs w:val="20"/>
        </w:rPr>
        <w:t>y</w:t>
      </w:r>
      <w:r w:rsidRPr="00706926">
        <w:rPr>
          <w:rFonts w:ascii="Arial" w:hAnsi="Arial" w:cs="Arial"/>
          <w:sz w:val="20"/>
          <w:szCs w:val="20"/>
        </w:rPr>
        <w:t xml:space="preserve"> </w:t>
      </w:r>
      <w:r w:rsidRPr="00706926">
        <w:rPr>
          <w:rFonts w:ascii="Arial" w:hAnsi="Arial" w:cs="Arial"/>
          <w:b/>
          <w:sz w:val="20"/>
          <w:szCs w:val="20"/>
        </w:rPr>
        <w:t xml:space="preserve">Załącznik nr </w:t>
      </w:r>
      <w:r w:rsidR="00706926" w:rsidRPr="00706926">
        <w:rPr>
          <w:rFonts w:ascii="Arial" w:hAnsi="Arial" w:cs="Arial"/>
          <w:b/>
          <w:sz w:val="20"/>
          <w:szCs w:val="20"/>
        </w:rPr>
        <w:t>7</w:t>
      </w:r>
      <w:r w:rsidRPr="00706926">
        <w:rPr>
          <w:rFonts w:ascii="Arial" w:hAnsi="Arial" w:cs="Arial"/>
          <w:b/>
          <w:sz w:val="20"/>
          <w:szCs w:val="20"/>
        </w:rPr>
        <w:t xml:space="preserve"> do SWZ</w:t>
      </w:r>
      <w:r w:rsidRPr="00627E8C">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934632" w:rsidRDefault="007E6247" w:rsidP="00934632">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ienia</w:t>
      </w:r>
      <w:r w:rsidR="00934632">
        <w:rPr>
          <w:rFonts w:ascii="Arial" w:hAnsi="Arial" w:cs="Arial"/>
          <w:sz w:val="20"/>
        </w:rPr>
        <w:t>:</w:t>
      </w:r>
    </w:p>
    <w:p w:rsidR="006204E8" w:rsidRDefault="00934632" w:rsidP="00934632">
      <w:pPr>
        <w:pStyle w:val="pkt"/>
        <w:numPr>
          <w:ilvl w:val="1"/>
          <w:numId w:val="21"/>
        </w:numPr>
        <w:spacing w:before="0" w:after="0" w:line="360" w:lineRule="auto"/>
        <w:ind w:left="709" w:hanging="283"/>
        <w:rPr>
          <w:rFonts w:ascii="Arial" w:hAnsi="Arial" w:cs="Arial"/>
          <w:sz w:val="20"/>
        </w:rPr>
      </w:pPr>
      <w:r>
        <w:rPr>
          <w:rFonts w:ascii="Arial" w:hAnsi="Arial" w:cs="Arial"/>
          <w:sz w:val="20"/>
        </w:rPr>
        <w:t xml:space="preserve">Etapu I </w:t>
      </w:r>
      <w:r w:rsidR="00362B48" w:rsidRPr="00934632">
        <w:rPr>
          <w:rFonts w:ascii="Arial" w:hAnsi="Arial" w:cs="Arial"/>
          <w:sz w:val="20"/>
        </w:rPr>
        <w:t xml:space="preserve">w terminie </w:t>
      </w:r>
      <w:r w:rsidR="008A261D">
        <w:rPr>
          <w:rFonts w:ascii="Arial" w:hAnsi="Arial" w:cs="Arial"/>
          <w:b/>
          <w:sz w:val="20"/>
        </w:rPr>
        <w:t xml:space="preserve">maksymalnie </w:t>
      </w:r>
      <w:r w:rsidR="00E457EA" w:rsidRPr="00934632">
        <w:rPr>
          <w:rFonts w:ascii="Arial" w:hAnsi="Arial" w:cs="Arial"/>
          <w:b/>
          <w:sz w:val="20"/>
        </w:rPr>
        <w:t xml:space="preserve">do </w:t>
      </w:r>
      <w:r w:rsidR="001B33A3" w:rsidRPr="00934632">
        <w:rPr>
          <w:rFonts w:ascii="Arial" w:hAnsi="Arial" w:cs="Arial"/>
          <w:b/>
          <w:sz w:val="20"/>
        </w:rPr>
        <w:t>1</w:t>
      </w:r>
      <w:r>
        <w:rPr>
          <w:rFonts w:ascii="Arial" w:hAnsi="Arial" w:cs="Arial"/>
          <w:b/>
          <w:sz w:val="20"/>
        </w:rPr>
        <w:t>5</w:t>
      </w:r>
      <w:r w:rsidR="001B33A3" w:rsidRPr="00934632">
        <w:rPr>
          <w:rFonts w:ascii="Arial" w:hAnsi="Arial" w:cs="Arial"/>
          <w:b/>
          <w:sz w:val="20"/>
        </w:rPr>
        <w:t xml:space="preserve"> tygodni</w:t>
      </w:r>
      <w:r>
        <w:rPr>
          <w:rFonts w:ascii="Arial" w:hAnsi="Arial" w:cs="Arial"/>
          <w:sz w:val="20"/>
        </w:rPr>
        <w:t xml:space="preserve"> od dnia podpisania umowy</w:t>
      </w:r>
      <w:r w:rsidR="008A261D">
        <w:rPr>
          <w:rFonts w:ascii="Arial" w:hAnsi="Arial" w:cs="Arial"/>
          <w:sz w:val="20"/>
        </w:rPr>
        <w:t xml:space="preserve"> (parametr punktowany)</w:t>
      </w:r>
      <w:r>
        <w:rPr>
          <w:rFonts w:ascii="Arial" w:hAnsi="Arial" w:cs="Arial"/>
          <w:sz w:val="20"/>
        </w:rPr>
        <w:t>;</w:t>
      </w:r>
    </w:p>
    <w:p w:rsidR="00934632" w:rsidRPr="00934632" w:rsidRDefault="00934632" w:rsidP="00934632">
      <w:pPr>
        <w:pStyle w:val="pkt"/>
        <w:numPr>
          <w:ilvl w:val="1"/>
          <w:numId w:val="21"/>
        </w:numPr>
        <w:spacing w:before="0" w:after="0" w:line="360" w:lineRule="auto"/>
        <w:ind w:left="709" w:hanging="283"/>
        <w:rPr>
          <w:rFonts w:ascii="Arial" w:hAnsi="Arial" w:cs="Arial"/>
          <w:sz w:val="20"/>
        </w:rPr>
      </w:pPr>
      <w:r>
        <w:rPr>
          <w:rFonts w:ascii="Arial" w:hAnsi="Arial" w:cs="Arial"/>
          <w:sz w:val="20"/>
        </w:rPr>
        <w:t xml:space="preserve">Etapu II w terminie </w:t>
      </w:r>
      <w:r w:rsidRPr="00934632">
        <w:rPr>
          <w:rFonts w:ascii="Arial" w:hAnsi="Arial" w:cs="Arial"/>
          <w:b/>
          <w:sz w:val="20"/>
        </w:rPr>
        <w:t xml:space="preserve">do 20 dni </w:t>
      </w:r>
      <w:r w:rsidRPr="00934632">
        <w:rPr>
          <w:rFonts w:ascii="Arial" w:hAnsi="Arial" w:cs="Arial"/>
          <w:sz w:val="20"/>
        </w:rPr>
        <w:t xml:space="preserve">po wytworzeniu </w:t>
      </w:r>
      <w:r>
        <w:rPr>
          <w:rFonts w:ascii="Arial" w:hAnsi="Arial" w:cs="Arial"/>
          <w:sz w:val="20"/>
        </w:rPr>
        <w:t>aplikacji oraz po</w:t>
      </w:r>
      <w:r w:rsidRPr="00934632">
        <w:rPr>
          <w:rFonts w:ascii="Arial" w:hAnsi="Arial" w:cs="Arial"/>
          <w:sz w:val="20"/>
        </w:rPr>
        <w:t xml:space="preserve"> zakończonych testach aplikacji przez zamawiającego</w:t>
      </w:r>
      <w:r>
        <w:rPr>
          <w:rFonts w:ascii="Arial" w:hAnsi="Arial" w:cs="Arial"/>
          <w:sz w:val="20"/>
        </w:rPr>
        <w:t>.</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A87C85" w:rsidRDefault="001D6BE3" w:rsidP="001D6BE3">
      <w:pPr>
        <w:pStyle w:val="Teksttreci0"/>
        <w:numPr>
          <w:ilvl w:val="1"/>
          <w:numId w:val="12"/>
        </w:numPr>
        <w:spacing w:line="360" w:lineRule="auto"/>
        <w:ind w:right="20"/>
        <w:jc w:val="both"/>
        <w:rPr>
          <w:rFonts w:ascii="Arial" w:hAnsi="Arial" w:cs="Arial"/>
          <w:sz w:val="20"/>
          <w:szCs w:val="20"/>
          <w:lang w:val="pl-PL"/>
        </w:rPr>
      </w:pPr>
      <w:r>
        <w:rPr>
          <w:rFonts w:ascii="Arial" w:hAnsi="Arial" w:cs="Arial"/>
          <w:sz w:val="20"/>
          <w:szCs w:val="20"/>
          <w:lang w:val="pl-PL"/>
        </w:rPr>
        <w:t xml:space="preserve">wykonał, </w:t>
      </w:r>
      <w:r w:rsidRPr="001D6BE3">
        <w:rPr>
          <w:rFonts w:ascii="Arial" w:hAnsi="Arial" w:cs="Arial"/>
          <w:sz w:val="20"/>
          <w:szCs w:val="20"/>
          <w:lang w:val="pl-PL"/>
        </w:rPr>
        <w:t>a w przypadku świadczeń okresowych lub ciągłych również wykonywanych</w:t>
      </w:r>
      <w:r>
        <w:rPr>
          <w:rFonts w:ascii="Arial" w:hAnsi="Arial" w:cs="Arial"/>
          <w:sz w:val="20"/>
          <w:szCs w:val="20"/>
          <w:lang w:val="pl-PL"/>
        </w:rPr>
        <w:t>,</w:t>
      </w:r>
      <w:r w:rsidRPr="001D6BE3">
        <w:rPr>
          <w:rFonts w:ascii="Arial" w:hAnsi="Arial" w:cs="Arial"/>
          <w:sz w:val="20"/>
          <w:szCs w:val="20"/>
          <w:lang w:val="pl-PL"/>
        </w:rPr>
        <w:t xml:space="preserve"> </w:t>
      </w:r>
      <w:r w:rsidR="00A87C85" w:rsidRPr="00A87C85">
        <w:rPr>
          <w:rFonts w:ascii="Arial" w:hAnsi="Arial" w:cs="Arial"/>
          <w:sz w:val="20"/>
          <w:szCs w:val="20"/>
          <w:lang w:val="pl-PL"/>
        </w:rPr>
        <w:t>w okresie ostatnich trzech lat przed upływem terminu składania ofert, a jeżeli okres prowadzenia działalności jest krótszy –</w:t>
      </w:r>
      <w:r w:rsidRPr="001D6BE3">
        <w:t xml:space="preserve"> </w:t>
      </w:r>
      <w:r w:rsidRPr="001D6BE3">
        <w:rPr>
          <w:rFonts w:ascii="Arial" w:hAnsi="Arial" w:cs="Arial"/>
          <w:sz w:val="20"/>
          <w:szCs w:val="20"/>
          <w:lang w:val="pl-PL"/>
        </w:rPr>
        <w:t>w tym okresie</w:t>
      </w:r>
      <w:r>
        <w:rPr>
          <w:rFonts w:ascii="Arial" w:hAnsi="Arial" w:cs="Arial"/>
          <w:sz w:val="20"/>
          <w:szCs w:val="20"/>
          <w:lang w:val="pl-PL"/>
        </w:rPr>
        <w:t>,</w:t>
      </w:r>
      <w:r w:rsidR="00A87C85" w:rsidRPr="00A87C85">
        <w:rPr>
          <w:rFonts w:ascii="Arial" w:hAnsi="Arial" w:cs="Arial"/>
          <w:sz w:val="20"/>
          <w:szCs w:val="20"/>
          <w:lang w:val="pl-PL"/>
        </w:rPr>
        <w:t xml:space="preserve"> </w:t>
      </w:r>
      <w:r w:rsidR="00A87C85">
        <w:rPr>
          <w:rFonts w:ascii="Arial" w:hAnsi="Arial" w:cs="Arial"/>
          <w:sz w:val="20"/>
          <w:szCs w:val="20"/>
          <w:lang w:val="pl-PL"/>
        </w:rPr>
        <w:t>co najmniej:</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jedną aplikację mobilną o</w:t>
      </w:r>
      <w:r>
        <w:rPr>
          <w:rFonts w:ascii="Arial" w:hAnsi="Arial" w:cs="Arial"/>
          <w:sz w:val="20"/>
          <w:szCs w:val="20"/>
          <w:lang w:val="pl-PL"/>
        </w:rPr>
        <w:t xml:space="preserve"> wartości co najmniej 25. 000 </w:t>
      </w:r>
      <w:r w:rsidRPr="00A87C85">
        <w:rPr>
          <w:rFonts w:ascii="Arial" w:hAnsi="Arial" w:cs="Arial"/>
          <w:sz w:val="20"/>
          <w:szCs w:val="20"/>
          <w:lang w:val="pl-PL"/>
        </w:rPr>
        <w:t>zł brutto,</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 xml:space="preserve">jedną aplikację </w:t>
      </w:r>
      <w:proofErr w:type="spellStart"/>
      <w:r w:rsidRPr="00A87C85">
        <w:rPr>
          <w:rFonts w:ascii="Arial" w:hAnsi="Arial" w:cs="Arial"/>
          <w:sz w:val="20"/>
          <w:szCs w:val="20"/>
          <w:lang w:val="pl-PL"/>
        </w:rPr>
        <w:t>Augmented</w:t>
      </w:r>
      <w:proofErr w:type="spellEnd"/>
      <w:r w:rsidRPr="00A87C85">
        <w:rPr>
          <w:rFonts w:ascii="Arial" w:hAnsi="Arial" w:cs="Arial"/>
          <w:sz w:val="20"/>
          <w:szCs w:val="20"/>
          <w:lang w:val="pl-PL"/>
        </w:rPr>
        <w:t xml:space="preserve"> </w:t>
      </w:r>
      <w:proofErr w:type="spellStart"/>
      <w:r w:rsidRPr="00A87C85">
        <w:rPr>
          <w:rFonts w:ascii="Arial" w:hAnsi="Arial" w:cs="Arial"/>
          <w:sz w:val="20"/>
          <w:szCs w:val="20"/>
          <w:lang w:val="pl-PL"/>
        </w:rPr>
        <w:t>Reality</w:t>
      </w:r>
      <w:proofErr w:type="spellEnd"/>
      <w:r w:rsidRPr="00A87C85">
        <w:rPr>
          <w:rFonts w:ascii="Arial" w:hAnsi="Arial" w:cs="Arial"/>
          <w:sz w:val="20"/>
          <w:szCs w:val="20"/>
          <w:lang w:val="pl-PL"/>
        </w:rPr>
        <w:t xml:space="preserve"> AR o wartości co najmniej </w:t>
      </w:r>
      <w:r w:rsidRPr="00A87C85">
        <w:rPr>
          <w:rFonts w:ascii="Arial" w:hAnsi="Arial" w:cs="Arial"/>
          <w:sz w:val="20"/>
          <w:szCs w:val="20"/>
          <w:lang w:val="pl-PL"/>
        </w:rPr>
        <w:tab/>
      </w:r>
      <w:r w:rsidRPr="00A87C85">
        <w:rPr>
          <w:rFonts w:ascii="Arial" w:hAnsi="Arial" w:cs="Arial"/>
          <w:sz w:val="20"/>
          <w:szCs w:val="20"/>
          <w:lang w:val="pl-PL"/>
        </w:rPr>
        <w:tab/>
        <w:t>50</w:t>
      </w:r>
      <w:r>
        <w:rPr>
          <w:rFonts w:ascii="Arial" w:hAnsi="Arial" w:cs="Arial"/>
          <w:sz w:val="20"/>
          <w:szCs w:val="20"/>
          <w:lang w:val="pl-PL"/>
        </w:rPr>
        <w:t>.</w:t>
      </w:r>
      <w:r w:rsidRPr="00A87C85">
        <w:rPr>
          <w:rFonts w:ascii="Arial" w:hAnsi="Arial" w:cs="Arial"/>
          <w:sz w:val="20"/>
          <w:szCs w:val="20"/>
          <w:lang w:val="pl-PL"/>
        </w:rPr>
        <w:t>000,00</w:t>
      </w:r>
      <w:r>
        <w:rPr>
          <w:rFonts w:ascii="Arial" w:hAnsi="Arial" w:cs="Arial"/>
          <w:sz w:val="20"/>
          <w:szCs w:val="20"/>
          <w:lang w:val="pl-PL"/>
        </w:rPr>
        <w:t xml:space="preserve"> zł brutto</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 xml:space="preserve">jedną aplikację Virtual </w:t>
      </w:r>
      <w:proofErr w:type="spellStart"/>
      <w:r w:rsidRPr="00A87C85">
        <w:rPr>
          <w:rFonts w:ascii="Arial" w:hAnsi="Arial" w:cs="Arial"/>
          <w:sz w:val="20"/>
          <w:szCs w:val="20"/>
          <w:lang w:val="pl-PL"/>
        </w:rPr>
        <w:t>Reality</w:t>
      </w:r>
      <w:proofErr w:type="spellEnd"/>
      <w:r w:rsidRPr="00A87C85">
        <w:rPr>
          <w:rFonts w:ascii="Arial" w:hAnsi="Arial" w:cs="Arial"/>
          <w:sz w:val="20"/>
          <w:szCs w:val="20"/>
          <w:lang w:val="pl-PL"/>
        </w:rPr>
        <w:t xml:space="preserve"> VR o wartości co najmniej 100</w:t>
      </w:r>
      <w:r w:rsidR="00E87AB8">
        <w:rPr>
          <w:rFonts w:ascii="Arial" w:hAnsi="Arial" w:cs="Arial"/>
          <w:sz w:val="20"/>
          <w:szCs w:val="20"/>
          <w:lang w:val="pl-PL"/>
        </w:rPr>
        <w:t>.</w:t>
      </w:r>
      <w:r w:rsidRPr="00A87C85">
        <w:rPr>
          <w:rFonts w:ascii="Arial" w:hAnsi="Arial" w:cs="Arial"/>
          <w:sz w:val="20"/>
          <w:szCs w:val="20"/>
          <w:lang w:val="pl-PL"/>
        </w:rPr>
        <w:t>000,00 zł brutto.</w:t>
      </w:r>
    </w:p>
    <w:p w:rsidR="0058136F" w:rsidRPr="00A87C85" w:rsidRDefault="0058136F" w:rsidP="00E87AB8">
      <w:pPr>
        <w:pStyle w:val="Teksttreci0"/>
        <w:spacing w:line="360" w:lineRule="auto"/>
        <w:ind w:left="426" w:right="20" w:firstLine="0"/>
        <w:jc w:val="both"/>
        <w:rPr>
          <w:rFonts w:ascii="Arial" w:hAnsi="Arial" w:cs="Arial"/>
          <w:sz w:val="20"/>
          <w:szCs w:val="20"/>
          <w:lang w:val="pl-PL"/>
        </w:rPr>
      </w:pPr>
      <w:r w:rsidRPr="00A87C85">
        <w:rPr>
          <w:rFonts w:ascii="Arial" w:hAnsi="Arial" w:cs="Arial"/>
          <w:sz w:val="20"/>
          <w:szCs w:val="20"/>
          <w:lang w:val="pl-PL"/>
        </w:rPr>
        <w:t xml:space="preserve">W przypadku Wykonawców, którzy realizowali zamówienia za wynagrodzeniem innym niż </w:t>
      </w:r>
      <w:r w:rsidR="00E87AB8">
        <w:rPr>
          <w:rFonts w:ascii="Arial" w:hAnsi="Arial" w:cs="Arial"/>
          <w:sz w:val="20"/>
          <w:szCs w:val="20"/>
          <w:lang w:val="pl-PL"/>
        </w:rPr>
        <w:br/>
      </w:r>
      <w:r w:rsidRPr="00A87C85">
        <w:rPr>
          <w:rFonts w:ascii="Arial" w:hAnsi="Arial" w:cs="Arial"/>
          <w:sz w:val="20"/>
          <w:szCs w:val="20"/>
          <w:lang w:val="pl-PL"/>
        </w:rPr>
        <w:t xml:space="preserve">w polskich złotych, Zamawiający przeliczy wartość tych zamówień po średnim kursie złotego, </w:t>
      </w:r>
      <w:r w:rsidR="00E87AB8">
        <w:rPr>
          <w:rFonts w:ascii="Arial" w:hAnsi="Arial" w:cs="Arial"/>
          <w:sz w:val="20"/>
          <w:szCs w:val="20"/>
          <w:lang w:val="pl-PL"/>
        </w:rPr>
        <w:br/>
      </w:r>
      <w:r w:rsidRPr="00A87C85">
        <w:rPr>
          <w:rFonts w:ascii="Arial" w:hAnsi="Arial" w:cs="Arial"/>
          <w:sz w:val="20"/>
          <w:szCs w:val="20"/>
          <w:lang w:val="pl-PL"/>
        </w:rPr>
        <w:t>w oparciu o dane NBP z dnia wszczęcia postępowania.</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lastRenderedPageBreak/>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E87AB8" w:rsidRPr="00E87AB8" w:rsidRDefault="00E87AB8" w:rsidP="00E87AB8">
      <w:pPr>
        <w:pStyle w:val="Akapitzlist"/>
        <w:numPr>
          <w:ilvl w:val="2"/>
          <w:numId w:val="12"/>
        </w:numPr>
        <w:spacing w:line="360" w:lineRule="auto"/>
        <w:ind w:left="709" w:hanging="425"/>
        <w:rPr>
          <w:rFonts w:ascii="Arial" w:hAnsi="Arial" w:cs="Arial"/>
          <w:sz w:val="20"/>
          <w:szCs w:val="20"/>
        </w:rPr>
      </w:pPr>
      <w:r w:rsidRPr="00E87AB8">
        <w:rPr>
          <w:rFonts w:ascii="Arial" w:hAnsi="Arial" w:cs="Arial"/>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w:t>
      </w:r>
      <w:r w:rsidRPr="00E87AB8">
        <w:rPr>
          <w:rFonts w:ascii="Arial" w:hAnsi="Arial" w:cs="Arial"/>
          <w:sz w:val="20"/>
          <w:szCs w:val="20"/>
        </w:rPr>
        <w:lastRenderedPageBreak/>
        <w:t xml:space="preserve">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00706926">
        <w:rPr>
          <w:rFonts w:ascii="Arial" w:hAnsi="Arial" w:cs="Arial"/>
          <w:b/>
          <w:sz w:val="20"/>
          <w:szCs w:val="20"/>
        </w:rPr>
        <w:t>załącznik nr 5</w:t>
      </w:r>
      <w:r w:rsidRPr="00706926">
        <w:rPr>
          <w:rFonts w:ascii="Arial" w:hAnsi="Arial" w:cs="Arial"/>
          <w:b/>
          <w:sz w:val="20"/>
          <w:szCs w:val="20"/>
        </w:rPr>
        <w:t xml:space="preserve"> do SWZ</w:t>
      </w:r>
      <w:r>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706926">
        <w:rPr>
          <w:rFonts w:ascii="Arial" w:hAnsi="Arial" w:cs="Arial"/>
          <w:b/>
          <w:bCs/>
          <w:sz w:val="20"/>
          <w:szCs w:val="20"/>
          <w:lang w:val="pl-PL"/>
        </w:rPr>
        <w:t>4</w:t>
      </w:r>
      <w:r w:rsidR="00BC6E03">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9704F4" w:rsidP="003211F4">
      <w:pPr>
        <w:pStyle w:val="Akapitzlist"/>
        <w:spacing w:line="360" w:lineRule="auto"/>
        <w:ind w:left="448" w:right="91"/>
        <w:jc w:val="both"/>
        <w:rPr>
          <w:rStyle w:val="Hipercze"/>
          <w:rFonts w:ascii="Arial" w:hAnsi="Arial" w:cs="Arial"/>
          <w:bCs/>
          <w:i/>
          <w:sz w:val="20"/>
          <w:szCs w:val="20"/>
        </w:rPr>
      </w:pPr>
      <w:hyperlink r:id="rId10"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9704F4" w:rsidP="005514AB">
      <w:pPr>
        <w:pStyle w:val="Akapitzlist"/>
        <w:spacing w:line="360" w:lineRule="auto"/>
        <w:ind w:left="448" w:right="91"/>
        <w:jc w:val="both"/>
        <w:rPr>
          <w:rFonts w:ascii="Arial" w:hAnsi="Arial" w:cs="Arial"/>
          <w:bCs/>
          <w:i/>
          <w:color w:val="FF0000"/>
          <w:sz w:val="20"/>
          <w:szCs w:val="20"/>
        </w:rPr>
      </w:pPr>
      <w:hyperlink r:id="rId11"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32088"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9704F4" w:rsidP="006A2280">
      <w:pPr>
        <w:spacing w:line="360" w:lineRule="auto"/>
        <w:ind w:left="426" w:right="23"/>
        <w:jc w:val="both"/>
        <w:rPr>
          <w:rFonts w:ascii="Arial" w:hAnsi="Arial" w:cs="Arial"/>
          <w:i/>
          <w:sz w:val="20"/>
          <w:szCs w:val="20"/>
        </w:rPr>
      </w:pPr>
      <w:hyperlink r:id="rId12"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w:t>
      </w:r>
      <w:r w:rsidRPr="006A2280">
        <w:rPr>
          <w:rFonts w:ascii="Arial" w:hAnsi="Arial" w:cs="Arial"/>
          <w:sz w:val="20"/>
          <w:szCs w:val="20"/>
        </w:rPr>
        <w:lastRenderedPageBreak/>
        <w:t xml:space="preserve">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1D6BE3" w:rsidRDefault="00BF093D" w:rsidP="001D6BE3">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1D6BE3" w:rsidRPr="001D6BE3">
        <w:rPr>
          <w:rFonts w:ascii="Arial" w:hAnsi="Arial" w:cs="Arial"/>
          <w:sz w:val="20"/>
          <w:szCs w:val="20"/>
        </w:rPr>
        <w:t>Cena – należy przez to rozumieć cenę w rozumieniu art. 3 ust. 1 pkt 1 i ust. 2 ustawy z dnia 9 maja 2014 r. o informowaniu o cenach towarów i usług (Dz. U. 2019 r. poz. 178) nawet jeżeli jest płacona na rzecz osoby niebędącej przedsiębiorcą</w:t>
      </w:r>
      <w:r w:rsidR="001D6BE3">
        <w:rPr>
          <w:rFonts w:ascii="Arial" w:hAnsi="Arial" w:cs="Arial"/>
          <w:sz w:val="20"/>
          <w:szCs w:val="20"/>
        </w:rPr>
        <w:t>.</w:t>
      </w:r>
    </w:p>
    <w:p w:rsidR="009A1DE8" w:rsidRPr="000C7661" w:rsidRDefault="004B79C1" w:rsidP="001D6BE3">
      <w:pPr>
        <w:numPr>
          <w:ilvl w:val="0"/>
          <w:numId w:val="25"/>
        </w:numPr>
        <w:suppressAutoHyphens/>
        <w:spacing w:line="360" w:lineRule="auto"/>
        <w:ind w:left="426" w:hanging="426"/>
        <w:jc w:val="both"/>
        <w:rPr>
          <w:rFonts w:ascii="Arial" w:hAnsi="Arial" w:cs="Arial"/>
          <w:sz w:val="20"/>
          <w:szCs w:val="20"/>
        </w:rPr>
      </w:pPr>
      <w:r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FD0070" w:rsidRDefault="008E0C8B" w:rsidP="00FD0070">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F32088">
        <w:rPr>
          <w:rFonts w:ascii="Arial" w:hAnsi="Arial" w:cs="Arial"/>
          <w:sz w:val="20"/>
          <w:szCs w:val="20"/>
        </w:rPr>
        <w:t>ryczałtow</w:t>
      </w:r>
      <w:r w:rsidRPr="008E0C8B">
        <w:rPr>
          <w:rFonts w:ascii="Arial" w:hAnsi="Arial" w:cs="Arial"/>
          <w:sz w:val="20"/>
          <w:szCs w:val="20"/>
        </w:rPr>
        <w:t>e.</w:t>
      </w:r>
    </w:p>
    <w:p w:rsidR="001D6BE3" w:rsidRDefault="00FD0070" w:rsidP="001D6BE3">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jest ceną ryczałtową. Cena ofertowa musi obejmować pełny zakres robot</w:t>
      </w:r>
      <w:r>
        <w:rPr>
          <w:rFonts w:ascii="Arial" w:hAnsi="Arial" w:cs="Arial"/>
          <w:sz w:val="20"/>
          <w:szCs w:val="20"/>
        </w:rPr>
        <w:t xml:space="preserve"> </w:t>
      </w:r>
      <w:r w:rsidRPr="00FD0070">
        <w:rPr>
          <w:rFonts w:ascii="Arial" w:hAnsi="Arial" w:cs="Arial"/>
          <w:sz w:val="20"/>
          <w:szCs w:val="20"/>
        </w:rPr>
        <w:t>określonych w dokumentacji technicznej i zawierać wszystkie elementy niezbędne do</w:t>
      </w:r>
      <w:r>
        <w:rPr>
          <w:rFonts w:ascii="Arial" w:hAnsi="Arial" w:cs="Arial"/>
          <w:sz w:val="20"/>
          <w:szCs w:val="20"/>
        </w:rPr>
        <w:t xml:space="preserve"> </w:t>
      </w:r>
      <w:r w:rsidRPr="00FD0070">
        <w:rPr>
          <w:rFonts w:ascii="Arial" w:hAnsi="Arial" w:cs="Arial"/>
          <w:sz w:val="20"/>
          <w:szCs w:val="20"/>
        </w:rPr>
        <w:t>wykonania przedmiotu zamówienia wynikające z dokumentacji technicznej, warunków</w:t>
      </w:r>
      <w:r>
        <w:rPr>
          <w:rFonts w:ascii="Arial" w:hAnsi="Arial" w:cs="Arial"/>
          <w:sz w:val="20"/>
          <w:szCs w:val="20"/>
        </w:rPr>
        <w:t xml:space="preserve"> </w:t>
      </w:r>
      <w:r w:rsidRPr="00FD0070">
        <w:rPr>
          <w:rFonts w:ascii="Arial" w:hAnsi="Arial" w:cs="Arial"/>
          <w:sz w:val="20"/>
          <w:szCs w:val="20"/>
        </w:rPr>
        <w:t>technicznych wykonania i odbioru robót oraz wzoru u</w:t>
      </w:r>
      <w:r>
        <w:rPr>
          <w:rFonts w:ascii="Arial" w:hAnsi="Arial" w:cs="Arial"/>
          <w:sz w:val="20"/>
          <w:szCs w:val="20"/>
        </w:rPr>
        <w:t>mowy</w:t>
      </w:r>
      <w:r w:rsidRPr="00FD0070">
        <w:rPr>
          <w:rFonts w:ascii="Arial" w:hAnsi="Arial" w:cs="Arial"/>
          <w:sz w:val="20"/>
          <w:szCs w:val="20"/>
        </w:rPr>
        <w:t>.</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Cena</w:t>
      </w:r>
      <w:r w:rsidRPr="001D6BE3">
        <w:rPr>
          <w:rFonts w:ascii="Arial" w:hAnsi="Arial" w:cs="Arial"/>
          <w:sz w:val="20"/>
          <w:szCs w:val="20"/>
        </w:rPr>
        <w:t xml:space="preserve"> ofert</w:t>
      </w:r>
      <w:r>
        <w:rPr>
          <w:rFonts w:ascii="Arial" w:hAnsi="Arial" w:cs="Arial"/>
          <w:sz w:val="20"/>
          <w:szCs w:val="20"/>
        </w:rPr>
        <w:t>owa</w:t>
      </w:r>
      <w:r w:rsidRPr="001D6BE3">
        <w:rPr>
          <w:rFonts w:ascii="Arial" w:hAnsi="Arial" w:cs="Arial"/>
          <w:sz w:val="20"/>
          <w:szCs w:val="20"/>
        </w:rPr>
        <w:t xml:space="preserve"> stanowi suma wartości wszystkich jej elementów, zawierająca wszystkie koszty niezbędne do w</w:t>
      </w:r>
      <w:r>
        <w:rPr>
          <w:rFonts w:ascii="Arial" w:hAnsi="Arial" w:cs="Arial"/>
          <w:sz w:val="20"/>
          <w:szCs w:val="20"/>
        </w:rPr>
        <w:t>ykonania zamówienia. Cenę ofertową</w:t>
      </w:r>
      <w:r w:rsidRPr="001D6BE3">
        <w:rPr>
          <w:rFonts w:ascii="Arial" w:hAnsi="Arial" w:cs="Arial"/>
          <w:sz w:val="20"/>
          <w:szCs w:val="20"/>
        </w:rPr>
        <w:t xml:space="preserve"> należy obliczyć jako ryczałtowe wynagrodzenie złotych brutto Wykonawcy (brutto, tj.: z podatkiem VAT i innymi należnościami publicznoprawnymi zgodnie z obowiązującymi przepisami) uwzględniając zakres zamówienia ok</w:t>
      </w:r>
      <w:r>
        <w:rPr>
          <w:rFonts w:ascii="Arial" w:hAnsi="Arial" w:cs="Arial"/>
          <w:sz w:val="20"/>
          <w:szCs w:val="20"/>
        </w:rPr>
        <w:t xml:space="preserve">reślony opisie przedmiotu zamówienia, </w:t>
      </w:r>
      <w:r w:rsidRPr="001D6BE3">
        <w:rPr>
          <w:rFonts w:ascii="Arial" w:hAnsi="Arial" w:cs="Arial"/>
          <w:sz w:val="20"/>
          <w:szCs w:val="20"/>
        </w:rPr>
        <w:t>a także wszystkie przewidywane koszty kompletnego wykonania przedmiotu zamówienia, wymagania SWZ oraz wszelkie koszty, jakie poniesie Wykonawca z tytułu należytej oraz zgodnej z obowiązującymi przepisami realizacji przedmiotu zamówienia.</w:t>
      </w:r>
      <w:r>
        <w:rPr>
          <w:rFonts w:ascii="Arial" w:hAnsi="Arial" w:cs="Arial"/>
          <w:sz w:val="20"/>
          <w:szCs w:val="20"/>
        </w:rPr>
        <w:t xml:space="preserve"> </w:t>
      </w:r>
      <w:r w:rsidRPr="001D6BE3">
        <w:rPr>
          <w:rFonts w:ascii="Arial" w:hAnsi="Arial" w:cs="Arial"/>
          <w:sz w:val="20"/>
          <w:szCs w:val="20"/>
        </w:rPr>
        <w:t>Skutki finansowe jakichkolwiek błędów obciążają Wykonawcę, który musi przewidzieć wszystkie okoliczności mogące mieć wpływ na cenę zamówienia.</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 xml:space="preserve">Cenę </w:t>
      </w:r>
      <w:r w:rsidR="008D107E">
        <w:rPr>
          <w:rFonts w:ascii="Arial" w:hAnsi="Arial" w:cs="Arial"/>
          <w:sz w:val="20"/>
          <w:szCs w:val="20"/>
        </w:rPr>
        <w:t xml:space="preserve">ofertową </w:t>
      </w:r>
      <w:r w:rsidRPr="008D107E">
        <w:rPr>
          <w:rFonts w:ascii="Arial" w:hAnsi="Arial" w:cs="Arial"/>
          <w:sz w:val="20"/>
          <w:szCs w:val="20"/>
        </w:rPr>
        <w:t xml:space="preserve">brutto należy obliczyć poprzez dodanie do ceny netto podatku VAT według obowiązującej stawki podatku od towarów i usług (VAT) właściwą dla przedmiotu zamówienia, obowiązującą według stanu prawnego na dzień składania ofert. </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Podmioty zagraniczne na podstawie odrębnych przepisów dotyczących obrotu wewnątrzwspólnotowego nie są zobowiązane do uiszczenia podatku VAT w kraju odbiorcy (w kraju Zamawiającego), a sporządzane przez nich oferty muszą zawierać zerową stawkę VAT. Zamawiający dla potrzeb oceny i porównania ofert w przypadku oferty Wykonawcy mającego siedzibę poza granicami Polski doliczy do przedstawionych cen podatek od towarów i usług VAT, który ma obowiązek zapłacić zgodnie z obowiązującymi przepisami.</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lastRenderedPageBreak/>
        <w:t>W przypadku rozbieżności pomiędzy ceną oferty podaną cyfrowo a słownie, jako wartość właściwa zostanie przyjęta cena podana cyfrowo.</w:t>
      </w:r>
    </w:p>
    <w:p w:rsidR="00FD0070" w:rsidRP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Wykonawca zobowiązany jest do przestrzegania obowiązków wynikających z art. 225 ustawy.</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F32088" w:rsidRPr="00706926">
        <w:rPr>
          <w:rFonts w:ascii="Arial" w:hAnsi="Arial" w:cs="Arial"/>
          <w:b/>
          <w:sz w:val="20"/>
          <w:szCs w:val="20"/>
          <w:u w:val="single"/>
        </w:rPr>
        <w:t>2</w:t>
      </w:r>
      <w:r w:rsidR="003C514A" w:rsidRPr="00706926">
        <w:rPr>
          <w:rFonts w:ascii="Arial" w:hAnsi="Arial" w:cs="Arial"/>
          <w:b/>
          <w:sz w:val="20"/>
          <w:szCs w:val="20"/>
          <w:u w:val="single"/>
        </w:rPr>
        <w:t>.000,00</w:t>
      </w:r>
      <w:r w:rsidR="00D008BB" w:rsidRPr="00706926">
        <w:rPr>
          <w:rFonts w:ascii="Arial" w:hAnsi="Arial" w:cs="Arial"/>
          <w:b/>
          <w:sz w:val="20"/>
          <w:szCs w:val="20"/>
          <w:u w:val="single"/>
        </w:rPr>
        <w:t xml:space="preserve"> zł</w:t>
      </w:r>
      <w:r w:rsidR="000807E0" w:rsidRPr="00706926">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w:t>
      </w:r>
      <w:r w:rsidR="00426CEF">
        <w:rPr>
          <w:rFonts w:ascii="Arial" w:hAnsi="Arial" w:cs="Arial"/>
          <w:b/>
          <w:sz w:val="20"/>
          <w:szCs w:val="20"/>
        </w:rPr>
        <w:t>do dnia 27</w:t>
      </w:r>
      <w:r w:rsidR="00C021F5" w:rsidRPr="00C021F5">
        <w:rPr>
          <w:rFonts w:ascii="Arial" w:hAnsi="Arial" w:cs="Arial"/>
          <w:b/>
          <w:sz w:val="20"/>
          <w:szCs w:val="20"/>
        </w:rPr>
        <w:t>.08</w:t>
      </w:r>
      <w:r w:rsidR="00077B03" w:rsidRPr="00C021F5">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BA737F"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BA737F" w:rsidRPr="00BA737F">
        <w:rPr>
          <w:rFonts w:ascii="Arial" w:hAnsi="Arial" w:cs="Arial"/>
          <w:b/>
          <w:sz w:val="20"/>
          <w:szCs w:val="20"/>
        </w:rPr>
        <w:t>2</w:t>
      </w:r>
      <w:r w:rsidR="00426CEF">
        <w:rPr>
          <w:rFonts w:ascii="Arial" w:hAnsi="Arial" w:cs="Arial"/>
          <w:b/>
          <w:sz w:val="20"/>
          <w:szCs w:val="20"/>
        </w:rPr>
        <w:t>9</w:t>
      </w:r>
      <w:r w:rsidR="00BA737F" w:rsidRPr="00BA737F">
        <w:rPr>
          <w:rFonts w:ascii="Arial" w:hAnsi="Arial" w:cs="Arial"/>
          <w:b/>
          <w:sz w:val="20"/>
          <w:szCs w:val="20"/>
        </w:rPr>
        <w:t>.07</w:t>
      </w:r>
      <w:r w:rsidR="00077B03" w:rsidRPr="00BA737F">
        <w:rPr>
          <w:rFonts w:ascii="Arial" w:hAnsi="Arial" w:cs="Arial"/>
          <w:b/>
          <w:sz w:val="20"/>
          <w:szCs w:val="20"/>
        </w:rPr>
        <w:t>.2022</w:t>
      </w:r>
      <w:r w:rsidRPr="00BA737F">
        <w:rPr>
          <w:rFonts w:ascii="Arial" w:hAnsi="Arial" w:cs="Arial"/>
          <w:caps/>
          <w:sz w:val="20"/>
        </w:rPr>
        <w:t xml:space="preserve"> </w:t>
      </w:r>
      <w:r w:rsidR="00B5063F" w:rsidRPr="00BA737F">
        <w:rPr>
          <w:rFonts w:ascii="Arial" w:hAnsi="Arial" w:cs="Arial"/>
          <w:b/>
          <w:sz w:val="20"/>
          <w:szCs w:val="20"/>
        </w:rPr>
        <w:t xml:space="preserve">r. do godziny </w:t>
      </w:r>
      <w:r w:rsidR="00426CEF">
        <w:rPr>
          <w:rFonts w:ascii="Arial" w:hAnsi="Arial" w:cs="Arial"/>
          <w:b/>
          <w:bCs/>
          <w:caps/>
          <w:sz w:val="20"/>
        </w:rPr>
        <w:t>9</w:t>
      </w:r>
      <w:r w:rsidR="00B5063F" w:rsidRPr="00BA737F">
        <w:rPr>
          <w:rFonts w:ascii="Arial" w:hAnsi="Arial" w:cs="Arial"/>
          <w:b/>
          <w:sz w:val="20"/>
          <w:szCs w:val="20"/>
        </w:rPr>
        <w:t>:00</w:t>
      </w:r>
      <w:r w:rsidR="00B5063F" w:rsidRPr="00BA737F">
        <w:rPr>
          <w:rFonts w:ascii="Arial" w:hAnsi="Arial" w:cs="Arial"/>
          <w:sz w:val="20"/>
          <w:szCs w:val="20"/>
        </w:rPr>
        <w:t>.</w:t>
      </w:r>
    </w:p>
    <w:p w:rsidR="00115F5C" w:rsidRPr="00BA737F" w:rsidRDefault="00710865" w:rsidP="00E62AC5">
      <w:pPr>
        <w:numPr>
          <w:ilvl w:val="0"/>
          <w:numId w:val="11"/>
        </w:numPr>
        <w:tabs>
          <w:tab w:val="clear" w:pos="2340"/>
        </w:tabs>
        <w:spacing w:line="360" w:lineRule="auto"/>
        <w:ind w:left="426" w:hanging="426"/>
        <w:jc w:val="both"/>
        <w:rPr>
          <w:rFonts w:ascii="Arial" w:hAnsi="Arial" w:cs="Arial"/>
          <w:b/>
          <w:sz w:val="20"/>
          <w:szCs w:val="20"/>
        </w:rPr>
      </w:pPr>
      <w:r w:rsidRPr="00BA737F">
        <w:rPr>
          <w:rFonts w:ascii="Arial" w:hAnsi="Arial" w:cs="Arial"/>
          <w:sz w:val="20"/>
          <w:szCs w:val="20"/>
        </w:rPr>
        <w:tab/>
      </w:r>
      <w:r w:rsidR="00B5063F" w:rsidRPr="00BA737F">
        <w:rPr>
          <w:rFonts w:ascii="Arial" w:hAnsi="Arial" w:cs="Arial"/>
          <w:sz w:val="20"/>
          <w:szCs w:val="20"/>
        </w:rPr>
        <w:t>O terminie złożenia oferty decyduje czas pełnego przeprocesowania transakcji na Platformie.</w:t>
      </w:r>
    </w:p>
    <w:p w:rsidR="00BA05B7" w:rsidRPr="00BA737F" w:rsidRDefault="00710865" w:rsidP="00E62AC5">
      <w:pPr>
        <w:numPr>
          <w:ilvl w:val="0"/>
          <w:numId w:val="11"/>
        </w:numPr>
        <w:tabs>
          <w:tab w:val="clear" w:pos="2340"/>
        </w:tabs>
        <w:spacing w:line="360" w:lineRule="auto"/>
        <w:ind w:left="426" w:hanging="426"/>
        <w:jc w:val="both"/>
        <w:rPr>
          <w:rFonts w:ascii="Arial" w:hAnsi="Arial" w:cs="Arial"/>
          <w:b/>
          <w:sz w:val="20"/>
          <w:szCs w:val="20"/>
        </w:rPr>
      </w:pPr>
      <w:r w:rsidRPr="00BA737F">
        <w:rPr>
          <w:rFonts w:ascii="Arial" w:hAnsi="Arial" w:cs="Arial"/>
          <w:sz w:val="20"/>
          <w:szCs w:val="20"/>
        </w:rPr>
        <w:tab/>
      </w:r>
      <w:r w:rsidR="00EA6BCE" w:rsidRPr="00BA737F">
        <w:rPr>
          <w:rFonts w:ascii="Arial" w:hAnsi="Arial" w:cs="Arial"/>
          <w:sz w:val="20"/>
          <w:szCs w:val="20"/>
        </w:rPr>
        <w:t>Otwarcie ofert nastąpi</w:t>
      </w:r>
      <w:r w:rsidR="00115F5C" w:rsidRPr="00BA737F">
        <w:rPr>
          <w:rFonts w:ascii="Arial" w:hAnsi="Arial" w:cs="Arial"/>
          <w:sz w:val="20"/>
          <w:szCs w:val="20"/>
        </w:rPr>
        <w:t xml:space="preserve"> w dniu </w:t>
      </w:r>
      <w:r w:rsidR="00BA737F">
        <w:rPr>
          <w:rFonts w:ascii="Arial" w:hAnsi="Arial" w:cs="Arial"/>
          <w:b/>
          <w:sz w:val="20"/>
          <w:szCs w:val="20"/>
        </w:rPr>
        <w:t>2</w:t>
      </w:r>
      <w:r w:rsidR="00426CEF">
        <w:rPr>
          <w:rFonts w:ascii="Arial" w:hAnsi="Arial" w:cs="Arial"/>
          <w:b/>
          <w:sz w:val="20"/>
          <w:szCs w:val="20"/>
        </w:rPr>
        <w:t>9.07</w:t>
      </w:r>
      <w:r w:rsidR="00077B03" w:rsidRPr="00BA737F">
        <w:rPr>
          <w:rFonts w:ascii="Arial" w:hAnsi="Arial" w:cs="Arial"/>
          <w:b/>
          <w:sz w:val="20"/>
          <w:szCs w:val="20"/>
        </w:rPr>
        <w:t>.2022</w:t>
      </w:r>
      <w:r w:rsidR="00115F5C" w:rsidRPr="00BA737F">
        <w:rPr>
          <w:rFonts w:ascii="Arial" w:hAnsi="Arial" w:cs="Arial"/>
          <w:b/>
          <w:sz w:val="20"/>
          <w:szCs w:val="20"/>
        </w:rPr>
        <w:t xml:space="preserve"> r. o godzinie </w:t>
      </w:r>
      <w:r w:rsidR="00426CEF">
        <w:rPr>
          <w:rFonts w:ascii="Arial" w:hAnsi="Arial" w:cs="Arial"/>
          <w:b/>
          <w:sz w:val="20"/>
          <w:szCs w:val="20"/>
        </w:rPr>
        <w:t>9:</w:t>
      </w:r>
      <w:r w:rsidR="00EA6BCE" w:rsidRPr="00BA737F">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w:t>
      </w:r>
      <w:bookmarkStart w:id="3" w:name="_GoBack"/>
      <w:bookmarkEnd w:id="3"/>
      <w:r>
        <w:rPr>
          <w:rFonts w:ascii="Arial" w:hAnsi="Arial" w:cs="Arial"/>
          <w:sz w:val="20"/>
          <w:szCs w:val="20"/>
        </w:rPr>
        <w:t>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BE6891" w:rsidRDefault="00D32541" w:rsidP="001904A0">
      <w:pPr>
        <w:pStyle w:val="Akapitzlist"/>
        <w:numPr>
          <w:ilvl w:val="0"/>
          <w:numId w:val="31"/>
        </w:numPr>
        <w:spacing w:line="360" w:lineRule="auto"/>
        <w:ind w:left="924" w:hanging="476"/>
        <w:rPr>
          <w:rFonts w:ascii="Arial" w:hAnsi="Arial" w:cs="Arial"/>
          <w:sz w:val="20"/>
          <w:szCs w:val="20"/>
        </w:rPr>
      </w:pPr>
      <w:r w:rsidRPr="00BE6891">
        <w:rPr>
          <w:rFonts w:ascii="Arial" w:hAnsi="Arial" w:cs="Arial"/>
          <w:b/>
          <w:sz w:val="20"/>
          <w:szCs w:val="20"/>
        </w:rPr>
        <w:t>Cena (C)</w:t>
      </w:r>
      <w:r w:rsidR="00EA6BCE" w:rsidRPr="00BE6891">
        <w:rPr>
          <w:rFonts w:ascii="Arial" w:hAnsi="Arial" w:cs="Arial"/>
          <w:sz w:val="20"/>
          <w:szCs w:val="20"/>
        </w:rPr>
        <w:t xml:space="preserve"> – waga kryterium 60</w:t>
      </w:r>
      <w:r w:rsidR="00AB2709" w:rsidRPr="00BE6891">
        <w:rPr>
          <w:rFonts w:ascii="Arial" w:hAnsi="Arial" w:cs="Arial"/>
          <w:sz w:val="20"/>
          <w:szCs w:val="20"/>
        </w:rPr>
        <w:t xml:space="preserve"> </w:t>
      </w:r>
      <w:r w:rsidR="00D36AE2" w:rsidRPr="00BE6891">
        <w:rPr>
          <w:rFonts w:ascii="Arial" w:hAnsi="Arial" w:cs="Arial"/>
          <w:sz w:val="20"/>
          <w:szCs w:val="20"/>
        </w:rPr>
        <w:t>%;</w:t>
      </w:r>
    </w:p>
    <w:p w:rsidR="00706926" w:rsidRDefault="00BE6891"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 xml:space="preserve">Termin </w:t>
      </w:r>
      <w:r w:rsidR="00706926" w:rsidRPr="00706926">
        <w:rPr>
          <w:rFonts w:ascii="Arial" w:hAnsi="Arial" w:cs="Arial"/>
          <w:b/>
          <w:sz w:val="20"/>
          <w:szCs w:val="20"/>
        </w:rPr>
        <w:t xml:space="preserve">realizacji etapu I zamówienia </w:t>
      </w:r>
      <w:r w:rsidR="00F17125" w:rsidRPr="000C7661">
        <w:rPr>
          <w:rFonts w:ascii="Arial" w:hAnsi="Arial" w:cs="Arial"/>
          <w:sz w:val="20"/>
          <w:szCs w:val="20"/>
        </w:rPr>
        <w:t xml:space="preserve">– waga kryterium </w:t>
      </w:r>
      <w:r w:rsidR="00706926">
        <w:rPr>
          <w:rFonts w:ascii="Arial" w:hAnsi="Arial" w:cs="Arial"/>
          <w:sz w:val="20"/>
          <w:szCs w:val="20"/>
        </w:rPr>
        <w:t>3</w:t>
      </w:r>
      <w:r w:rsidR="00AB2709">
        <w:rPr>
          <w:rFonts w:ascii="Arial" w:hAnsi="Arial" w:cs="Arial"/>
          <w:sz w:val="20"/>
          <w:szCs w:val="20"/>
        </w:rPr>
        <w:t xml:space="preserve">0 </w:t>
      </w:r>
      <w:r w:rsidR="00982C62" w:rsidRPr="000C7661">
        <w:rPr>
          <w:rFonts w:ascii="Arial" w:hAnsi="Arial" w:cs="Arial"/>
          <w:sz w:val="20"/>
          <w:szCs w:val="20"/>
        </w:rPr>
        <w:t>%</w:t>
      </w:r>
    </w:p>
    <w:p w:rsidR="009D091E" w:rsidRPr="000C7661" w:rsidRDefault="00706926"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 xml:space="preserve">Gwarancja </w:t>
      </w:r>
      <w:r>
        <w:rPr>
          <w:rFonts w:ascii="Arial" w:hAnsi="Arial" w:cs="Arial"/>
          <w:sz w:val="20"/>
          <w:szCs w:val="20"/>
        </w:rPr>
        <w:t>– waga kryterium 10%</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6106F5" w:rsidRPr="00AB2709" w:rsidRDefault="006106F5" w:rsidP="006106F5">
      <w:pPr>
        <w:pStyle w:val="Akapitzlist"/>
        <w:spacing w:line="360" w:lineRule="auto"/>
        <w:ind w:left="1358"/>
        <w:contextualSpacing/>
        <w:jc w:val="both"/>
        <w:rPr>
          <w:rFonts w:ascii="Arial" w:hAnsi="Arial" w:cs="Arial"/>
          <w:sz w:val="20"/>
          <w:szCs w:val="20"/>
        </w:rPr>
      </w:pP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6106F5">
        <w:rPr>
          <w:rFonts w:ascii="Arial" w:hAnsi="Arial" w:cs="Arial"/>
          <w:b/>
          <w:sz w:val="20"/>
          <w:szCs w:val="20"/>
        </w:rPr>
        <w:t>Termin realizacji</w:t>
      </w:r>
      <w:r w:rsidR="00F17125" w:rsidRPr="000C7661">
        <w:rPr>
          <w:rFonts w:ascii="Arial" w:hAnsi="Arial" w:cs="Arial"/>
          <w:b/>
          <w:sz w:val="20"/>
          <w:szCs w:val="20"/>
        </w:rPr>
        <w:t xml:space="preserve"> </w:t>
      </w:r>
      <w:r w:rsidR="008A261D">
        <w:rPr>
          <w:rFonts w:ascii="Arial" w:hAnsi="Arial" w:cs="Arial"/>
          <w:b/>
          <w:sz w:val="20"/>
          <w:szCs w:val="20"/>
        </w:rPr>
        <w:t xml:space="preserve">etapu I zamówienia </w:t>
      </w:r>
      <w:r w:rsidR="00F17125" w:rsidRPr="000C7661">
        <w:rPr>
          <w:rFonts w:ascii="Arial" w:hAnsi="Arial" w:cs="Arial"/>
          <w:b/>
          <w:sz w:val="20"/>
          <w:szCs w:val="20"/>
        </w:rPr>
        <w:t xml:space="preserve">– waga </w:t>
      </w:r>
      <w:r w:rsidR="00A0416C">
        <w:rPr>
          <w:rFonts w:ascii="Arial" w:hAnsi="Arial" w:cs="Arial"/>
          <w:b/>
          <w:sz w:val="20"/>
          <w:szCs w:val="20"/>
        </w:rPr>
        <w:t>3</w:t>
      </w:r>
      <w:r w:rsidR="00AB2709" w:rsidRPr="00AB2709">
        <w:rPr>
          <w:rFonts w:ascii="Arial" w:hAnsi="Arial" w:cs="Arial"/>
          <w:b/>
          <w:sz w:val="20"/>
          <w:szCs w:val="20"/>
        </w:rPr>
        <w:t xml:space="preserve">0 </w:t>
      </w:r>
      <w:r w:rsidR="00972413" w:rsidRPr="00AB2709">
        <w:rPr>
          <w:rFonts w:ascii="Arial" w:hAnsi="Arial" w:cs="Arial"/>
          <w:b/>
          <w:sz w:val="20"/>
          <w:szCs w:val="20"/>
        </w:rPr>
        <w:t>%</w:t>
      </w:r>
    </w:p>
    <w:p w:rsidR="006106F5" w:rsidRPr="006106F5" w:rsidRDefault="00AB2709" w:rsidP="006106F5">
      <w:pPr>
        <w:spacing w:line="360" w:lineRule="auto"/>
        <w:ind w:left="910"/>
        <w:jc w:val="both"/>
        <w:rPr>
          <w:rFonts w:ascii="Arial" w:hAnsi="Arial" w:cs="Arial"/>
          <w:sz w:val="20"/>
          <w:szCs w:val="20"/>
        </w:rPr>
      </w:pPr>
      <w:r>
        <w:rPr>
          <w:rFonts w:ascii="Arial" w:hAnsi="Arial" w:cs="Arial"/>
          <w:sz w:val="20"/>
          <w:szCs w:val="20"/>
        </w:rPr>
        <w:t xml:space="preserve">Kryterium </w:t>
      </w:r>
      <w:r w:rsidR="006106F5">
        <w:rPr>
          <w:rFonts w:ascii="Arial" w:hAnsi="Arial" w:cs="Arial"/>
          <w:sz w:val="20"/>
          <w:szCs w:val="20"/>
        </w:rPr>
        <w:t>Termin realizacji</w:t>
      </w:r>
      <w:r w:rsidR="008A261D">
        <w:rPr>
          <w:rFonts w:ascii="Arial" w:hAnsi="Arial" w:cs="Arial"/>
          <w:sz w:val="20"/>
          <w:szCs w:val="20"/>
        </w:rPr>
        <w:t xml:space="preserve"> </w:t>
      </w:r>
      <w:r w:rsidR="008A261D" w:rsidRPr="008A261D">
        <w:rPr>
          <w:rFonts w:ascii="Arial" w:hAnsi="Arial" w:cs="Arial"/>
          <w:sz w:val="20"/>
          <w:szCs w:val="20"/>
        </w:rPr>
        <w:t>etapu I zamówienia</w:t>
      </w:r>
      <w:r>
        <w:rPr>
          <w:rFonts w:ascii="Arial" w:hAnsi="Arial" w:cs="Arial"/>
          <w:sz w:val="20"/>
          <w:szCs w:val="20"/>
        </w:rPr>
        <w:t xml:space="preserve"> będzie rozpatrywan</w:t>
      </w:r>
      <w:r w:rsidR="006106F5">
        <w:rPr>
          <w:rFonts w:ascii="Arial" w:hAnsi="Arial" w:cs="Arial"/>
          <w:sz w:val="20"/>
          <w:szCs w:val="20"/>
        </w:rPr>
        <w:t>e</w:t>
      </w:r>
      <w:r>
        <w:rPr>
          <w:rFonts w:ascii="Arial" w:hAnsi="Arial" w:cs="Arial"/>
          <w:sz w:val="20"/>
          <w:szCs w:val="20"/>
        </w:rPr>
        <w:t xml:space="preserve"> na podstawie zadeklarowanego przez Wykonawcę </w:t>
      </w:r>
      <w:r w:rsidR="006106F5">
        <w:rPr>
          <w:rFonts w:ascii="Arial" w:hAnsi="Arial" w:cs="Arial"/>
          <w:sz w:val="20"/>
          <w:szCs w:val="20"/>
        </w:rPr>
        <w:t>terminu realizacji</w:t>
      </w:r>
      <w:r w:rsidR="008A261D">
        <w:rPr>
          <w:rFonts w:ascii="Arial" w:hAnsi="Arial" w:cs="Arial"/>
          <w:sz w:val="20"/>
          <w:szCs w:val="20"/>
        </w:rPr>
        <w:t xml:space="preserve"> etapu I zamówienia</w:t>
      </w:r>
      <w:r>
        <w:rPr>
          <w:rFonts w:ascii="Arial" w:hAnsi="Arial" w:cs="Arial"/>
          <w:sz w:val="20"/>
          <w:szCs w:val="20"/>
        </w:rPr>
        <w:t xml:space="preserve"> w formularzu ofertowym. </w:t>
      </w:r>
      <w:r w:rsidR="006106F5">
        <w:rPr>
          <w:rFonts w:ascii="Arial" w:hAnsi="Arial" w:cs="Arial"/>
          <w:sz w:val="20"/>
          <w:szCs w:val="20"/>
        </w:rPr>
        <w:t>Termin realizacji</w:t>
      </w:r>
      <w:r>
        <w:rPr>
          <w:rFonts w:ascii="Arial" w:hAnsi="Arial" w:cs="Arial"/>
          <w:sz w:val="20"/>
          <w:szCs w:val="20"/>
        </w:rPr>
        <w:t xml:space="preserve"> </w:t>
      </w:r>
      <w:r w:rsidR="008A261D" w:rsidRPr="008A261D">
        <w:rPr>
          <w:rFonts w:ascii="Arial" w:hAnsi="Arial" w:cs="Arial"/>
          <w:sz w:val="20"/>
          <w:szCs w:val="20"/>
        </w:rPr>
        <w:t>etapu I zamówienia</w:t>
      </w:r>
      <w:r w:rsidR="008A261D">
        <w:rPr>
          <w:rFonts w:ascii="Arial" w:hAnsi="Arial" w:cs="Arial"/>
          <w:sz w:val="20"/>
          <w:szCs w:val="20"/>
        </w:rPr>
        <w:t xml:space="preserve"> </w:t>
      </w:r>
      <w:r>
        <w:rPr>
          <w:rFonts w:ascii="Arial" w:hAnsi="Arial" w:cs="Arial"/>
          <w:sz w:val="20"/>
          <w:szCs w:val="20"/>
        </w:rPr>
        <w:t xml:space="preserve">liczony będzie od dnia </w:t>
      </w:r>
      <w:r w:rsidR="006106F5">
        <w:rPr>
          <w:rFonts w:ascii="Arial" w:hAnsi="Arial" w:cs="Arial"/>
          <w:sz w:val="20"/>
          <w:szCs w:val="20"/>
        </w:rPr>
        <w:t>podpisania umowy z Wykonawcą</w:t>
      </w:r>
      <w:r>
        <w:rPr>
          <w:rFonts w:ascii="Arial" w:hAnsi="Arial" w:cs="Arial"/>
          <w:sz w:val="20"/>
          <w:szCs w:val="20"/>
        </w:rPr>
        <w:t xml:space="preserve">. </w:t>
      </w:r>
      <w:r w:rsidR="006106F5" w:rsidRPr="006106F5">
        <w:rPr>
          <w:rFonts w:ascii="Arial" w:hAnsi="Arial" w:cs="Arial"/>
          <w:sz w:val="20"/>
          <w:szCs w:val="20"/>
        </w:rPr>
        <w:t xml:space="preserve">Maksymalny termin dopuszczony przez Zamawiającego wynosi </w:t>
      </w:r>
      <w:r w:rsidR="00934632">
        <w:rPr>
          <w:rFonts w:ascii="Arial" w:hAnsi="Arial" w:cs="Arial"/>
          <w:sz w:val="20"/>
          <w:szCs w:val="20"/>
        </w:rPr>
        <w:t xml:space="preserve">15 </w:t>
      </w:r>
      <w:r w:rsidR="005E3C7E">
        <w:rPr>
          <w:rFonts w:ascii="Arial" w:hAnsi="Arial" w:cs="Arial"/>
          <w:sz w:val="20"/>
          <w:szCs w:val="20"/>
        </w:rPr>
        <w:t xml:space="preserve">tygodni </w:t>
      </w:r>
      <w:r w:rsidR="006106F5" w:rsidRPr="006106F5">
        <w:rPr>
          <w:rFonts w:ascii="Arial" w:hAnsi="Arial" w:cs="Arial"/>
          <w:sz w:val="20"/>
          <w:szCs w:val="20"/>
        </w:rPr>
        <w:t>od dnia podpisana umowy.</w:t>
      </w:r>
    </w:p>
    <w:p w:rsidR="006106F5" w:rsidRPr="006106F5" w:rsidRDefault="006106F5" w:rsidP="006106F5">
      <w:pPr>
        <w:spacing w:line="360" w:lineRule="auto"/>
        <w:ind w:left="910"/>
        <w:jc w:val="both"/>
        <w:rPr>
          <w:rFonts w:ascii="Arial" w:hAnsi="Arial" w:cs="Arial"/>
          <w:sz w:val="20"/>
          <w:szCs w:val="20"/>
        </w:rPr>
      </w:pPr>
      <w:r w:rsidRPr="006106F5">
        <w:rPr>
          <w:rFonts w:ascii="Arial" w:hAnsi="Arial" w:cs="Arial"/>
          <w:sz w:val="20"/>
          <w:szCs w:val="20"/>
        </w:rPr>
        <w:t xml:space="preserve">W kryterium „Termin </w:t>
      </w:r>
      <w:r>
        <w:rPr>
          <w:rFonts w:ascii="Arial" w:hAnsi="Arial" w:cs="Arial"/>
          <w:sz w:val="20"/>
          <w:szCs w:val="20"/>
        </w:rPr>
        <w:t>realiza</w:t>
      </w:r>
      <w:r w:rsidR="00CC0E18">
        <w:rPr>
          <w:rFonts w:ascii="Arial" w:hAnsi="Arial" w:cs="Arial"/>
          <w:sz w:val="20"/>
          <w:szCs w:val="20"/>
        </w:rPr>
        <w:t>cji</w:t>
      </w:r>
      <w:r w:rsidR="008A261D">
        <w:rPr>
          <w:rFonts w:ascii="Arial" w:hAnsi="Arial" w:cs="Arial"/>
          <w:sz w:val="20"/>
          <w:szCs w:val="20"/>
        </w:rPr>
        <w:t xml:space="preserve"> </w:t>
      </w:r>
      <w:r w:rsidR="008A261D" w:rsidRPr="008A261D">
        <w:rPr>
          <w:rFonts w:ascii="Arial" w:hAnsi="Arial" w:cs="Arial"/>
          <w:sz w:val="20"/>
          <w:szCs w:val="20"/>
        </w:rPr>
        <w:t>etapu I zamówienia</w:t>
      </w:r>
      <w:r w:rsidR="00CC0E18">
        <w:rPr>
          <w:rFonts w:ascii="Arial" w:hAnsi="Arial" w:cs="Arial"/>
          <w:sz w:val="20"/>
          <w:szCs w:val="20"/>
        </w:rPr>
        <w:t>” uzyskać można maksymalnie 3</w:t>
      </w:r>
      <w:r w:rsidRPr="006106F5">
        <w:rPr>
          <w:rFonts w:ascii="Arial" w:hAnsi="Arial" w:cs="Arial"/>
          <w:sz w:val="20"/>
          <w:szCs w:val="20"/>
        </w:rPr>
        <w:t>0 punktów, które to przyznawane będą w następujący sposób:</w:t>
      </w:r>
    </w:p>
    <w:p w:rsidR="006106F5" w:rsidRDefault="006106F5" w:rsidP="006106F5">
      <w:pPr>
        <w:numPr>
          <w:ilvl w:val="0"/>
          <w:numId w:val="53"/>
        </w:numPr>
        <w:spacing w:line="360" w:lineRule="auto"/>
        <w:jc w:val="both"/>
        <w:rPr>
          <w:rFonts w:ascii="Arial" w:hAnsi="Arial" w:cs="Arial"/>
          <w:sz w:val="20"/>
          <w:szCs w:val="20"/>
        </w:rPr>
      </w:pPr>
      <w:r w:rsidRPr="006106F5">
        <w:rPr>
          <w:rFonts w:ascii="Arial" w:hAnsi="Arial" w:cs="Arial"/>
          <w:sz w:val="20"/>
          <w:szCs w:val="20"/>
        </w:rPr>
        <w:t xml:space="preserve">Termin </w:t>
      </w:r>
      <w:r>
        <w:rPr>
          <w:rFonts w:ascii="Arial" w:hAnsi="Arial" w:cs="Arial"/>
          <w:sz w:val="20"/>
          <w:szCs w:val="20"/>
        </w:rPr>
        <w:t>realizacji</w:t>
      </w:r>
      <w:r w:rsidRPr="006106F5">
        <w:rPr>
          <w:rFonts w:ascii="Arial" w:hAnsi="Arial" w:cs="Arial"/>
          <w:sz w:val="20"/>
          <w:szCs w:val="20"/>
        </w:rPr>
        <w:t xml:space="preserve"> </w:t>
      </w:r>
      <w:r w:rsidR="005E3C7E">
        <w:rPr>
          <w:rFonts w:ascii="Arial" w:hAnsi="Arial" w:cs="Arial"/>
          <w:sz w:val="20"/>
          <w:szCs w:val="20"/>
        </w:rPr>
        <w:t xml:space="preserve">od 14 tygodni </w:t>
      </w:r>
      <w:r w:rsidRPr="006106F5">
        <w:rPr>
          <w:rFonts w:ascii="Arial" w:hAnsi="Arial" w:cs="Arial"/>
          <w:sz w:val="20"/>
          <w:szCs w:val="20"/>
        </w:rPr>
        <w:t xml:space="preserve">do </w:t>
      </w:r>
      <w:r w:rsidR="00934632">
        <w:rPr>
          <w:rFonts w:ascii="Arial" w:hAnsi="Arial" w:cs="Arial"/>
          <w:sz w:val="20"/>
          <w:szCs w:val="20"/>
        </w:rPr>
        <w:t>15</w:t>
      </w:r>
      <w:r w:rsidR="005E3C7E">
        <w:rPr>
          <w:rFonts w:ascii="Arial" w:hAnsi="Arial" w:cs="Arial"/>
          <w:sz w:val="20"/>
          <w:szCs w:val="20"/>
        </w:rPr>
        <w:t xml:space="preserve"> tygodni </w:t>
      </w:r>
      <w:r w:rsidRPr="006106F5">
        <w:rPr>
          <w:rFonts w:ascii="Arial" w:hAnsi="Arial" w:cs="Arial"/>
          <w:sz w:val="20"/>
          <w:szCs w:val="20"/>
        </w:rPr>
        <w:t>od dnia podpisania umowy – 0 pkt;</w:t>
      </w:r>
    </w:p>
    <w:p w:rsidR="005E3C7E" w:rsidRPr="006106F5" w:rsidRDefault="005E3C7E" w:rsidP="005E3C7E">
      <w:pPr>
        <w:numPr>
          <w:ilvl w:val="0"/>
          <w:numId w:val="53"/>
        </w:numPr>
        <w:spacing w:line="360" w:lineRule="auto"/>
        <w:jc w:val="both"/>
        <w:rPr>
          <w:rFonts w:ascii="Arial" w:hAnsi="Arial" w:cs="Arial"/>
          <w:sz w:val="20"/>
          <w:szCs w:val="20"/>
        </w:rPr>
      </w:pPr>
      <w:r w:rsidRPr="005E3C7E">
        <w:rPr>
          <w:rFonts w:ascii="Arial" w:hAnsi="Arial" w:cs="Arial"/>
          <w:sz w:val="20"/>
          <w:szCs w:val="20"/>
        </w:rPr>
        <w:t>Termin realizacji</w:t>
      </w:r>
      <w:r>
        <w:rPr>
          <w:rFonts w:ascii="Arial" w:hAnsi="Arial" w:cs="Arial"/>
          <w:sz w:val="20"/>
          <w:szCs w:val="20"/>
        </w:rPr>
        <w:t xml:space="preserve"> od 11 tygodni do 13 tygodni od dnia podpisania umowy 10 pkt;</w:t>
      </w:r>
    </w:p>
    <w:p w:rsidR="006106F5" w:rsidRPr="006106F5" w:rsidRDefault="00CC0E18" w:rsidP="006106F5">
      <w:pPr>
        <w:numPr>
          <w:ilvl w:val="0"/>
          <w:numId w:val="53"/>
        </w:numPr>
        <w:spacing w:line="360" w:lineRule="auto"/>
        <w:jc w:val="both"/>
        <w:rPr>
          <w:rFonts w:ascii="Arial" w:hAnsi="Arial" w:cs="Arial"/>
          <w:sz w:val="20"/>
          <w:szCs w:val="20"/>
        </w:rPr>
      </w:pPr>
      <w:r>
        <w:rPr>
          <w:rFonts w:ascii="Arial" w:hAnsi="Arial" w:cs="Arial"/>
          <w:sz w:val="20"/>
          <w:szCs w:val="20"/>
        </w:rPr>
        <w:t>Termin realizacji</w:t>
      </w:r>
      <w:r w:rsidR="006106F5">
        <w:rPr>
          <w:rFonts w:ascii="Arial" w:hAnsi="Arial" w:cs="Arial"/>
          <w:sz w:val="20"/>
          <w:szCs w:val="20"/>
        </w:rPr>
        <w:t xml:space="preserve"> </w:t>
      </w:r>
      <w:r w:rsidR="005E3C7E">
        <w:rPr>
          <w:rFonts w:ascii="Arial" w:hAnsi="Arial" w:cs="Arial"/>
          <w:sz w:val="20"/>
          <w:szCs w:val="20"/>
        </w:rPr>
        <w:t xml:space="preserve">od 9 tygodni </w:t>
      </w:r>
      <w:r w:rsidR="006106F5">
        <w:rPr>
          <w:rFonts w:ascii="Arial" w:hAnsi="Arial" w:cs="Arial"/>
          <w:sz w:val="20"/>
          <w:szCs w:val="20"/>
        </w:rPr>
        <w:t xml:space="preserve">do </w:t>
      </w:r>
      <w:r w:rsidR="005E3C7E">
        <w:rPr>
          <w:rFonts w:ascii="Arial" w:hAnsi="Arial" w:cs="Arial"/>
          <w:sz w:val="20"/>
          <w:szCs w:val="20"/>
        </w:rPr>
        <w:t>10 tygodni</w:t>
      </w:r>
      <w:r w:rsidR="006106F5">
        <w:rPr>
          <w:rFonts w:ascii="Arial" w:hAnsi="Arial" w:cs="Arial"/>
          <w:sz w:val="20"/>
          <w:szCs w:val="20"/>
        </w:rPr>
        <w:t xml:space="preserve"> </w:t>
      </w:r>
      <w:r w:rsidR="005E3C7E">
        <w:rPr>
          <w:rFonts w:ascii="Arial" w:hAnsi="Arial" w:cs="Arial"/>
          <w:sz w:val="20"/>
          <w:szCs w:val="20"/>
        </w:rPr>
        <w:t>od dnia podpisania umowy – 20</w:t>
      </w:r>
      <w:r w:rsidR="006106F5" w:rsidRPr="006106F5">
        <w:rPr>
          <w:rFonts w:ascii="Arial" w:hAnsi="Arial" w:cs="Arial"/>
          <w:sz w:val="20"/>
          <w:szCs w:val="20"/>
        </w:rPr>
        <w:t xml:space="preserve"> pkt;</w:t>
      </w:r>
    </w:p>
    <w:p w:rsidR="006106F5" w:rsidRPr="006106F5" w:rsidRDefault="006106F5" w:rsidP="006106F5">
      <w:pPr>
        <w:numPr>
          <w:ilvl w:val="0"/>
          <w:numId w:val="53"/>
        </w:numPr>
        <w:spacing w:line="360" w:lineRule="auto"/>
        <w:jc w:val="both"/>
        <w:rPr>
          <w:rFonts w:ascii="Arial" w:hAnsi="Arial" w:cs="Arial"/>
          <w:sz w:val="20"/>
          <w:szCs w:val="20"/>
        </w:rPr>
      </w:pPr>
      <w:r>
        <w:rPr>
          <w:rFonts w:ascii="Arial" w:hAnsi="Arial" w:cs="Arial"/>
          <w:sz w:val="20"/>
          <w:szCs w:val="20"/>
        </w:rPr>
        <w:t xml:space="preserve">Termin </w:t>
      </w:r>
      <w:r w:rsidR="005E3C7E">
        <w:rPr>
          <w:rFonts w:ascii="Arial" w:hAnsi="Arial" w:cs="Arial"/>
          <w:sz w:val="20"/>
          <w:szCs w:val="20"/>
        </w:rPr>
        <w:t>realizacji do 8 tygodni</w:t>
      </w:r>
      <w:r>
        <w:rPr>
          <w:rFonts w:ascii="Arial" w:hAnsi="Arial" w:cs="Arial"/>
          <w:sz w:val="20"/>
          <w:szCs w:val="20"/>
        </w:rPr>
        <w:t xml:space="preserve"> </w:t>
      </w:r>
      <w:r w:rsidR="005E3C7E">
        <w:rPr>
          <w:rFonts w:ascii="Arial" w:hAnsi="Arial" w:cs="Arial"/>
          <w:sz w:val="20"/>
          <w:szCs w:val="20"/>
        </w:rPr>
        <w:t>od dnia podpisania umowy – 30</w:t>
      </w:r>
      <w:r w:rsidRPr="006106F5">
        <w:rPr>
          <w:rFonts w:ascii="Arial" w:hAnsi="Arial" w:cs="Arial"/>
          <w:sz w:val="20"/>
          <w:szCs w:val="20"/>
        </w:rPr>
        <w:t xml:space="preserve"> pkt.</w:t>
      </w:r>
    </w:p>
    <w:p w:rsidR="006106F5" w:rsidRDefault="006106F5" w:rsidP="006106F5">
      <w:pPr>
        <w:spacing w:line="360" w:lineRule="auto"/>
        <w:ind w:left="910"/>
        <w:jc w:val="both"/>
        <w:rPr>
          <w:rFonts w:ascii="Arial" w:hAnsi="Arial" w:cs="Arial"/>
          <w:sz w:val="20"/>
          <w:szCs w:val="20"/>
        </w:rPr>
      </w:pPr>
      <w:r w:rsidRPr="006106F5">
        <w:rPr>
          <w:rFonts w:ascii="Arial" w:hAnsi="Arial" w:cs="Arial"/>
          <w:sz w:val="20"/>
          <w:szCs w:val="20"/>
        </w:rPr>
        <w:t xml:space="preserve">Oferta Wykonawcy, który w formularzu ofertowym wskaże termin </w:t>
      </w:r>
      <w:r w:rsidR="005E3C7E">
        <w:rPr>
          <w:rFonts w:ascii="Arial" w:hAnsi="Arial" w:cs="Arial"/>
          <w:sz w:val="20"/>
          <w:szCs w:val="20"/>
        </w:rPr>
        <w:t>realizacji</w:t>
      </w:r>
      <w:r w:rsidRPr="006106F5">
        <w:rPr>
          <w:rFonts w:ascii="Arial" w:hAnsi="Arial" w:cs="Arial"/>
          <w:sz w:val="20"/>
          <w:szCs w:val="20"/>
        </w:rPr>
        <w:t xml:space="preserve"> </w:t>
      </w:r>
      <w:r w:rsidR="008A261D" w:rsidRPr="008A261D">
        <w:rPr>
          <w:rFonts w:ascii="Arial" w:hAnsi="Arial" w:cs="Arial"/>
          <w:sz w:val="20"/>
          <w:szCs w:val="20"/>
        </w:rPr>
        <w:t xml:space="preserve">etapu I zamówienia </w:t>
      </w:r>
      <w:r w:rsidRPr="006106F5">
        <w:rPr>
          <w:rFonts w:ascii="Arial" w:hAnsi="Arial" w:cs="Arial"/>
          <w:sz w:val="20"/>
          <w:szCs w:val="20"/>
        </w:rPr>
        <w:t xml:space="preserve">dłuższy niż </w:t>
      </w:r>
      <w:r w:rsidR="005E3C7E">
        <w:rPr>
          <w:rFonts w:ascii="Arial" w:hAnsi="Arial" w:cs="Arial"/>
          <w:sz w:val="20"/>
          <w:szCs w:val="20"/>
        </w:rPr>
        <w:t>1</w:t>
      </w:r>
      <w:r w:rsidR="00934632">
        <w:rPr>
          <w:rFonts w:ascii="Arial" w:hAnsi="Arial" w:cs="Arial"/>
          <w:sz w:val="20"/>
          <w:szCs w:val="20"/>
        </w:rPr>
        <w:t>5</w:t>
      </w:r>
      <w:r w:rsidRPr="006106F5">
        <w:rPr>
          <w:rFonts w:ascii="Arial" w:hAnsi="Arial" w:cs="Arial"/>
          <w:sz w:val="20"/>
          <w:szCs w:val="20"/>
        </w:rPr>
        <w:t xml:space="preserve"> tygodni od dnia podpisania umowy zostanie odrzucona jako niezgodna z SWZ. W przypadku niewpisania przez Wykonawcę terminu </w:t>
      </w:r>
      <w:r w:rsidR="00A45B04">
        <w:rPr>
          <w:rFonts w:ascii="Arial" w:hAnsi="Arial" w:cs="Arial"/>
          <w:sz w:val="20"/>
          <w:szCs w:val="20"/>
        </w:rPr>
        <w:t>realizacji</w:t>
      </w:r>
      <w:r w:rsidRPr="006106F5">
        <w:rPr>
          <w:rFonts w:ascii="Arial" w:hAnsi="Arial" w:cs="Arial"/>
          <w:sz w:val="20"/>
          <w:szCs w:val="20"/>
        </w:rPr>
        <w:t xml:space="preserve"> </w:t>
      </w:r>
      <w:r w:rsidR="008A261D" w:rsidRPr="008A261D">
        <w:rPr>
          <w:rFonts w:ascii="Arial" w:hAnsi="Arial" w:cs="Arial"/>
          <w:sz w:val="20"/>
          <w:szCs w:val="20"/>
        </w:rPr>
        <w:t xml:space="preserve">etapu I zamówienia </w:t>
      </w:r>
      <w:r w:rsidRPr="006106F5">
        <w:rPr>
          <w:rFonts w:ascii="Arial" w:hAnsi="Arial" w:cs="Arial"/>
          <w:sz w:val="20"/>
          <w:szCs w:val="20"/>
        </w:rPr>
        <w:t>Zamawiający przyzna Wykonawcy 0 punktów, czyli odpowiednik ilości punktów za mak</w:t>
      </w:r>
      <w:r w:rsidR="00934632">
        <w:rPr>
          <w:rFonts w:ascii="Arial" w:hAnsi="Arial" w:cs="Arial"/>
          <w:sz w:val="20"/>
          <w:szCs w:val="20"/>
        </w:rPr>
        <w:t>symalny termin dostawy, tj. od 14 do 15</w:t>
      </w:r>
      <w:r w:rsidRPr="006106F5">
        <w:rPr>
          <w:rFonts w:ascii="Arial" w:hAnsi="Arial" w:cs="Arial"/>
          <w:sz w:val="20"/>
          <w:szCs w:val="20"/>
        </w:rPr>
        <w:t xml:space="preserve"> tygodni od dnia podpisania umowy. W przypadku wskazania terminu </w:t>
      </w:r>
      <w:r w:rsidR="00A45B04">
        <w:rPr>
          <w:rFonts w:ascii="Arial" w:hAnsi="Arial" w:cs="Arial"/>
          <w:sz w:val="20"/>
          <w:szCs w:val="20"/>
        </w:rPr>
        <w:t xml:space="preserve">realizacji </w:t>
      </w:r>
      <w:r w:rsidR="008A261D" w:rsidRPr="008A261D">
        <w:rPr>
          <w:rFonts w:ascii="Arial" w:hAnsi="Arial" w:cs="Arial"/>
          <w:sz w:val="20"/>
          <w:szCs w:val="20"/>
        </w:rPr>
        <w:t>etapu I zamówienia</w:t>
      </w:r>
      <w:r w:rsidR="001B33A3">
        <w:rPr>
          <w:rFonts w:ascii="Arial" w:hAnsi="Arial" w:cs="Arial"/>
          <w:sz w:val="20"/>
          <w:szCs w:val="20"/>
        </w:rPr>
        <w:t xml:space="preserve"> do 8</w:t>
      </w:r>
      <w:r w:rsidRPr="006106F5">
        <w:rPr>
          <w:rFonts w:ascii="Arial" w:hAnsi="Arial" w:cs="Arial"/>
          <w:sz w:val="20"/>
          <w:szCs w:val="20"/>
        </w:rPr>
        <w:t xml:space="preserve"> tygodni od dnia podpisania umowy lub krótszego Zamawiający przyzna maksymalną liczbę punktó</w:t>
      </w:r>
      <w:r w:rsidR="001B33A3">
        <w:rPr>
          <w:rFonts w:ascii="Arial" w:hAnsi="Arial" w:cs="Arial"/>
          <w:sz w:val="20"/>
          <w:szCs w:val="20"/>
        </w:rPr>
        <w:t>w w niniejszym kryterium, tj. 30</w:t>
      </w:r>
      <w:r w:rsidRPr="006106F5">
        <w:rPr>
          <w:rFonts w:ascii="Arial" w:hAnsi="Arial" w:cs="Arial"/>
          <w:sz w:val="20"/>
          <w:szCs w:val="20"/>
        </w:rPr>
        <w:t xml:space="preserve"> punktów</w:t>
      </w:r>
    </w:p>
    <w:p w:rsidR="00CC0E18" w:rsidRDefault="00CC0E18" w:rsidP="006106F5">
      <w:pPr>
        <w:spacing w:line="360" w:lineRule="auto"/>
        <w:ind w:left="910"/>
        <w:jc w:val="both"/>
        <w:rPr>
          <w:rFonts w:ascii="Arial" w:hAnsi="Arial" w:cs="Arial"/>
          <w:sz w:val="20"/>
          <w:szCs w:val="20"/>
        </w:rPr>
      </w:pPr>
    </w:p>
    <w:p w:rsidR="00CC0E18" w:rsidRPr="00CC0E18" w:rsidRDefault="00CC0E18" w:rsidP="00CC0E18">
      <w:pPr>
        <w:pStyle w:val="Akapitzlist"/>
        <w:numPr>
          <w:ilvl w:val="0"/>
          <w:numId w:val="32"/>
        </w:numPr>
        <w:spacing w:line="360" w:lineRule="auto"/>
        <w:jc w:val="both"/>
        <w:rPr>
          <w:rFonts w:ascii="Arial" w:hAnsi="Arial" w:cs="Arial"/>
          <w:b/>
          <w:sz w:val="20"/>
          <w:szCs w:val="20"/>
        </w:rPr>
      </w:pPr>
      <w:r>
        <w:rPr>
          <w:rFonts w:ascii="Arial" w:hAnsi="Arial" w:cs="Arial"/>
          <w:b/>
          <w:sz w:val="20"/>
          <w:szCs w:val="20"/>
        </w:rPr>
        <w:t>Gwarancja – waga 10%</w:t>
      </w: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 xml:space="preserve">wymagany przez Zamawiającego wynosi </w:t>
      </w:r>
      <w:r w:rsidR="00CC0E18">
        <w:rPr>
          <w:rFonts w:ascii="Arial" w:hAnsi="Arial" w:cs="Arial"/>
          <w:sz w:val="20"/>
          <w:szCs w:val="20"/>
        </w:rPr>
        <w:t>36</w:t>
      </w:r>
      <w:r w:rsidR="00CE5311">
        <w:rPr>
          <w:rFonts w:ascii="Arial" w:hAnsi="Arial" w:cs="Arial"/>
          <w:sz w:val="20"/>
          <w:szCs w:val="20"/>
        </w:rPr>
        <w:t xml:space="preserve">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w:t>
      </w:r>
      <w:r w:rsidR="00CC0E18">
        <w:rPr>
          <w:rFonts w:ascii="Arial" w:hAnsi="Arial" w:cs="Arial"/>
          <w:sz w:val="20"/>
          <w:szCs w:val="20"/>
        </w:rPr>
        <w:t>cja” uzyskać można maksymalnie 1</w:t>
      </w:r>
      <w:r>
        <w:rPr>
          <w:rFonts w:ascii="Arial" w:hAnsi="Arial" w:cs="Arial"/>
          <w:sz w:val="20"/>
          <w:szCs w:val="20"/>
        </w:rPr>
        <w:t>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w:t>
      </w:r>
      <w:r w:rsidR="00CC0E18">
        <w:rPr>
          <w:rFonts w:ascii="Arial" w:hAnsi="Arial" w:cs="Arial"/>
          <w:sz w:val="20"/>
          <w:szCs w:val="20"/>
        </w:rPr>
        <w:t xml:space="preserve">ące – </w:t>
      </w:r>
      <w:r>
        <w:rPr>
          <w:rFonts w:ascii="Arial" w:hAnsi="Arial" w:cs="Arial"/>
          <w:sz w:val="20"/>
          <w:szCs w:val="20"/>
        </w:rPr>
        <w:t>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 xml:space="preserve">36 miesięcy – </w:t>
      </w:r>
      <w:r w:rsidR="00CC0E18">
        <w:rPr>
          <w:rFonts w:ascii="Arial" w:hAnsi="Arial" w:cs="Arial"/>
          <w:sz w:val="20"/>
          <w:szCs w:val="20"/>
        </w:rPr>
        <w:t>10 punktów.</w:t>
      </w:r>
    </w:p>
    <w:p w:rsidR="00CC0E18" w:rsidRPr="000C7661" w:rsidRDefault="003F12A7" w:rsidP="00706926">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24 miesiące zostanie odrzucona jako niezgodna z SWZ. </w:t>
      </w:r>
      <w:r w:rsidR="00C53DBD">
        <w:rPr>
          <w:rFonts w:ascii="Arial" w:hAnsi="Arial" w:cs="Arial"/>
          <w:sz w:val="20"/>
          <w:szCs w:val="20"/>
        </w:rPr>
        <w:t>W przypadku niewpisania przez Wykonawcę okresu gwarancji</w:t>
      </w:r>
      <w:r w:rsidR="00CC0E18">
        <w:rPr>
          <w:rFonts w:ascii="Arial" w:hAnsi="Arial" w:cs="Arial"/>
          <w:sz w:val="20"/>
          <w:szCs w:val="20"/>
        </w:rPr>
        <w:t xml:space="preserve"> Zamawiający przyzna Wykonawcy </w:t>
      </w:r>
      <w:r w:rsidR="00C53DBD">
        <w:rPr>
          <w:rFonts w:ascii="Arial" w:hAnsi="Arial" w:cs="Arial"/>
          <w:sz w:val="20"/>
          <w:szCs w:val="20"/>
        </w:rPr>
        <w:t xml:space="preserve">0 punktów, czyli odpowiednik ilości punktów za minimalny, wymagalny okres gwarancji, tj. 24 miesiące. </w:t>
      </w:r>
      <w:r>
        <w:rPr>
          <w:rFonts w:ascii="Arial" w:hAnsi="Arial" w:cs="Arial"/>
          <w:sz w:val="20"/>
          <w:szCs w:val="20"/>
        </w:rPr>
        <w:t xml:space="preserve">W przypadku wskazania okresu gwarancji wynoszącego </w:t>
      </w:r>
      <w:r w:rsidR="00CC0E18">
        <w:rPr>
          <w:rFonts w:ascii="Arial" w:hAnsi="Arial" w:cs="Arial"/>
          <w:sz w:val="20"/>
          <w:szCs w:val="20"/>
        </w:rPr>
        <w:t>36 miesięcy lub dłuższego niż 36</w:t>
      </w:r>
      <w:r>
        <w:rPr>
          <w:rFonts w:ascii="Arial" w:hAnsi="Arial" w:cs="Arial"/>
          <w:sz w:val="20"/>
          <w:szCs w:val="20"/>
        </w:rPr>
        <w:t xml:space="preserve"> miesięcy Zamawiający przyzna maksymalną liczbę punkt</w:t>
      </w:r>
      <w:r w:rsidR="00CC0E18">
        <w:rPr>
          <w:rFonts w:ascii="Arial" w:hAnsi="Arial" w:cs="Arial"/>
          <w:sz w:val="20"/>
          <w:szCs w:val="20"/>
        </w:rPr>
        <w:t>ów w niniejszym kryterium, tj. 1</w:t>
      </w:r>
      <w:r>
        <w:rPr>
          <w:rFonts w:ascii="Arial" w:hAnsi="Arial" w:cs="Arial"/>
          <w:sz w:val="20"/>
          <w:szCs w:val="20"/>
        </w:rPr>
        <w:t xml:space="preserve">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FB48F6" w:rsidRPr="008A261D" w:rsidRDefault="001E29ED" w:rsidP="008A261D">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16416A" w:rsidRPr="008A261D" w:rsidRDefault="003F12A7" w:rsidP="008A261D">
      <w:pPr>
        <w:tabs>
          <w:tab w:val="num" w:pos="2552"/>
        </w:tabs>
        <w:spacing w:line="360" w:lineRule="auto"/>
        <w:jc w:val="both"/>
        <w:rPr>
          <w:rFonts w:ascii="Arial" w:hAnsi="Arial" w:cs="Arial"/>
          <w:sz w:val="20"/>
          <w:szCs w:val="20"/>
        </w:rPr>
      </w:pPr>
      <w:r w:rsidRPr="008A261D">
        <w:rPr>
          <w:rFonts w:ascii="Arial" w:hAnsi="Arial" w:cs="Arial"/>
          <w:sz w:val="20"/>
          <w:szCs w:val="20"/>
        </w:rPr>
        <w:t>Zamawiający</w:t>
      </w:r>
      <w:r w:rsidR="008A261D" w:rsidRPr="008A261D">
        <w:rPr>
          <w:rFonts w:ascii="Arial" w:hAnsi="Arial" w:cs="Arial"/>
          <w:sz w:val="20"/>
          <w:szCs w:val="20"/>
        </w:rPr>
        <w:t xml:space="preserve"> nie</w:t>
      </w:r>
      <w:r w:rsidRPr="008A261D">
        <w:rPr>
          <w:rFonts w:ascii="Arial" w:hAnsi="Arial" w:cs="Arial"/>
          <w:sz w:val="20"/>
          <w:szCs w:val="20"/>
        </w:rPr>
        <w:t xml:space="preserve"> przewiduje wniesienie zabezpieczenia należytego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706926">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706926">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lastRenderedPageBreak/>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563FA6" w:rsidRDefault="00760056" w:rsidP="000D44D5">
            <w:pPr>
              <w:suppressAutoHyphens/>
              <w:spacing w:before="240" w:line="360" w:lineRule="auto"/>
              <w:rPr>
                <w:rFonts w:ascii="Arial" w:hAnsi="Arial" w:cs="Arial"/>
                <w:sz w:val="20"/>
                <w:szCs w:val="20"/>
              </w:rPr>
            </w:pPr>
            <w:r w:rsidRPr="00563FA6">
              <w:rPr>
                <w:rFonts w:ascii="Arial" w:hAnsi="Arial" w:cs="Arial"/>
                <w:sz w:val="20"/>
                <w:szCs w:val="20"/>
              </w:rPr>
              <w:t>Załącznik nr 1</w:t>
            </w:r>
          </w:p>
        </w:tc>
        <w:tc>
          <w:tcPr>
            <w:tcW w:w="7193" w:type="dxa"/>
          </w:tcPr>
          <w:p w:rsidR="00760056" w:rsidRPr="00563FA6" w:rsidRDefault="00760056" w:rsidP="005168B1">
            <w:pPr>
              <w:suppressAutoHyphens/>
              <w:spacing w:before="240" w:line="360" w:lineRule="auto"/>
              <w:rPr>
                <w:rFonts w:ascii="Arial" w:hAnsi="Arial" w:cs="Arial"/>
                <w:sz w:val="20"/>
                <w:szCs w:val="20"/>
              </w:rPr>
            </w:pPr>
            <w:r w:rsidRPr="00563FA6">
              <w:rPr>
                <w:rFonts w:ascii="Arial" w:hAnsi="Arial" w:cs="Arial"/>
                <w:sz w:val="20"/>
                <w:szCs w:val="20"/>
              </w:rPr>
              <w:t>Formularz Ofertowy</w:t>
            </w:r>
          </w:p>
        </w:tc>
      </w:tr>
      <w:tr w:rsidR="00760056" w:rsidTr="000D44D5">
        <w:tc>
          <w:tcPr>
            <w:tcW w:w="1985"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Załącznik nr 2</w:t>
            </w:r>
          </w:p>
        </w:tc>
        <w:tc>
          <w:tcPr>
            <w:tcW w:w="7193"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Załącznik nr 3</w:t>
            </w:r>
          </w:p>
        </w:tc>
        <w:tc>
          <w:tcPr>
            <w:tcW w:w="7193" w:type="dxa"/>
          </w:tcPr>
          <w:p w:rsidR="00077B03" w:rsidRPr="00563FA6" w:rsidRDefault="00D70A43" w:rsidP="00310357">
            <w:pPr>
              <w:suppressAutoHyphens/>
              <w:spacing w:line="360" w:lineRule="auto"/>
              <w:rPr>
                <w:rFonts w:ascii="Arial" w:hAnsi="Arial" w:cs="Arial"/>
                <w:sz w:val="20"/>
                <w:szCs w:val="20"/>
              </w:rPr>
            </w:pPr>
            <w:r w:rsidRPr="00563FA6">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563FA6" w:rsidRDefault="00077B03" w:rsidP="00310357">
            <w:pPr>
              <w:suppressAutoHyphens/>
              <w:spacing w:line="360" w:lineRule="auto"/>
              <w:rPr>
                <w:rFonts w:ascii="Arial" w:hAnsi="Arial" w:cs="Arial"/>
                <w:sz w:val="20"/>
                <w:szCs w:val="20"/>
              </w:rPr>
            </w:pPr>
            <w:r w:rsidRPr="00563FA6">
              <w:rPr>
                <w:rFonts w:ascii="Arial" w:hAnsi="Arial" w:cs="Arial"/>
                <w:sz w:val="20"/>
                <w:szCs w:val="20"/>
              </w:rPr>
              <w:t>Załącznik nr 4</w:t>
            </w:r>
          </w:p>
        </w:tc>
        <w:tc>
          <w:tcPr>
            <w:tcW w:w="7193" w:type="dxa"/>
          </w:tcPr>
          <w:p w:rsidR="00077B03" w:rsidRPr="00563FA6" w:rsidRDefault="00706926" w:rsidP="00706926">
            <w:pPr>
              <w:suppressAutoHyphens/>
              <w:spacing w:line="360" w:lineRule="auto"/>
              <w:rPr>
                <w:rFonts w:ascii="Arial" w:hAnsi="Arial" w:cs="Arial"/>
                <w:sz w:val="20"/>
                <w:szCs w:val="20"/>
              </w:rPr>
            </w:pPr>
            <w:r w:rsidRPr="00563FA6">
              <w:rPr>
                <w:rFonts w:ascii="Arial" w:hAnsi="Arial" w:cs="Arial"/>
                <w:sz w:val="20"/>
                <w:szCs w:val="20"/>
              </w:rPr>
              <w:t xml:space="preserve">Zobowiązanie innego podmiotu do udostępnienia niezbędnych zasobów Wykonawcy </w:t>
            </w:r>
          </w:p>
        </w:tc>
      </w:tr>
      <w:tr w:rsidR="00760056" w:rsidTr="000D44D5">
        <w:tc>
          <w:tcPr>
            <w:tcW w:w="1985" w:type="dxa"/>
          </w:tcPr>
          <w:p w:rsidR="00D70A43" w:rsidRPr="00563FA6" w:rsidRDefault="00706926" w:rsidP="00310357">
            <w:pPr>
              <w:suppressAutoHyphens/>
              <w:spacing w:line="360" w:lineRule="auto"/>
              <w:rPr>
                <w:rFonts w:ascii="Arial" w:hAnsi="Arial" w:cs="Arial"/>
                <w:sz w:val="20"/>
                <w:szCs w:val="20"/>
              </w:rPr>
            </w:pPr>
            <w:r>
              <w:rPr>
                <w:rFonts w:ascii="Arial" w:hAnsi="Arial" w:cs="Arial"/>
                <w:sz w:val="20"/>
                <w:szCs w:val="20"/>
              </w:rPr>
              <w:t>Załącznik nr 5</w:t>
            </w:r>
          </w:p>
          <w:p w:rsidR="00760056" w:rsidRPr="00563FA6" w:rsidRDefault="00760056" w:rsidP="00D70A43">
            <w:pPr>
              <w:rPr>
                <w:rFonts w:ascii="Arial" w:hAnsi="Arial" w:cs="Arial"/>
                <w:sz w:val="20"/>
                <w:szCs w:val="20"/>
              </w:rPr>
            </w:pPr>
          </w:p>
        </w:tc>
        <w:tc>
          <w:tcPr>
            <w:tcW w:w="7193" w:type="dxa"/>
          </w:tcPr>
          <w:p w:rsidR="00760056" w:rsidRPr="00563FA6" w:rsidRDefault="00706926" w:rsidP="00310357">
            <w:pPr>
              <w:suppressAutoHyphens/>
              <w:spacing w:line="360" w:lineRule="auto"/>
              <w:rPr>
                <w:rFonts w:ascii="Arial" w:hAnsi="Arial" w:cs="Arial"/>
                <w:sz w:val="20"/>
                <w:szCs w:val="20"/>
              </w:rPr>
            </w:pPr>
            <w:r w:rsidRPr="00563FA6">
              <w:rPr>
                <w:rFonts w:ascii="Arial" w:hAnsi="Arial" w:cs="Arial"/>
                <w:sz w:val="20"/>
                <w:szCs w:val="20"/>
              </w:rPr>
              <w:t>Wykaz wykonanych usług</w:t>
            </w:r>
          </w:p>
        </w:tc>
      </w:tr>
      <w:tr w:rsidR="00760056" w:rsidTr="000D44D5">
        <w:tc>
          <w:tcPr>
            <w:tcW w:w="1985" w:type="dxa"/>
          </w:tcPr>
          <w:p w:rsidR="00760056" w:rsidRPr="00563FA6" w:rsidRDefault="00077B03" w:rsidP="00310357">
            <w:pPr>
              <w:suppressAutoHyphens/>
              <w:spacing w:line="360" w:lineRule="auto"/>
              <w:rPr>
                <w:rFonts w:ascii="Arial" w:hAnsi="Arial" w:cs="Arial"/>
                <w:sz w:val="20"/>
                <w:szCs w:val="20"/>
              </w:rPr>
            </w:pPr>
            <w:r w:rsidRPr="00563FA6">
              <w:rPr>
                <w:rFonts w:ascii="Arial" w:hAnsi="Arial" w:cs="Arial"/>
                <w:sz w:val="20"/>
                <w:szCs w:val="20"/>
              </w:rPr>
              <w:t>Załącznik nr</w:t>
            </w:r>
            <w:r w:rsidR="00706926">
              <w:rPr>
                <w:rFonts w:ascii="Arial" w:hAnsi="Arial" w:cs="Arial"/>
                <w:sz w:val="20"/>
                <w:szCs w:val="20"/>
              </w:rPr>
              <w:t xml:space="preserve"> 6</w:t>
            </w:r>
          </w:p>
        </w:tc>
        <w:tc>
          <w:tcPr>
            <w:tcW w:w="7193" w:type="dxa"/>
          </w:tcPr>
          <w:p w:rsidR="00D70A43" w:rsidRPr="00563FA6" w:rsidRDefault="00D70A43" w:rsidP="00D70A43">
            <w:pPr>
              <w:suppressAutoHyphens/>
              <w:spacing w:line="360" w:lineRule="auto"/>
              <w:rPr>
                <w:rFonts w:ascii="Arial" w:hAnsi="Arial" w:cs="Arial"/>
                <w:sz w:val="20"/>
                <w:szCs w:val="20"/>
              </w:rPr>
            </w:pPr>
            <w:r w:rsidRPr="00563FA6">
              <w:rPr>
                <w:rFonts w:ascii="Arial" w:hAnsi="Arial" w:cs="Arial"/>
                <w:sz w:val="20"/>
                <w:szCs w:val="20"/>
              </w:rPr>
              <w:t>Wzór umowy</w:t>
            </w:r>
          </w:p>
        </w:tc>
      </w:tr>
      <w:tr w:rsidR="00D70A43" w:rsidTr="000D44D5">
        <w:tc>
          <w:tcPr>
            <w:tcW w:w="1985" w:type="dxa"/>
          </w:tcPr>
          <w:p w:rsidR="00D70A43" w:rsidRPr="00563FA6" w:rsidRDefault="00706926"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563FA6" w:rsidRDefault="00563FA6" w:rsidP="006E0608">
            <w:pPr>
              <w:suppressAutoHyphens/>
              <w:spacing w:line="360" w:lineRule="auto"/>
              <w:rPr>
                <w:rFonts w:ascii="Arial" w:hAnsi="Arial" w:cs="Arial"/>
                <w:sz w:val="20"/>
                <w:szCs w:val="20"/>
              </w:rPr>
            </w:pPr>
            <w:r w:rsidRPr="00563FA6">
              <w:rPr>
                <w:rFonts w:ascii="Arial" w:hAnsi="Arial" w:cs="Arial"/>
                <w:sz w:val="20"/>
                <w:szCs w:val="20"/>
              </w:rPr>
              <w:t>Szczegółowy opis przedmiotu zamówienia</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0473B4">
      <w:headerReference w:type="default" r:id="rId13"/>
      <w:footerReference w:type="default" r:id="rId1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F4" w:rsidRDefault="009704F4">
      <w:r>
        <w:separator/>
      </w:r>
    </w:p>
  </w:endnote>
  <w:endnote w:type="continuationSeparator" w:id="0">
    <w:p w:rsidR="009704F4" w:rsidRDefault="0097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426CEF">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426CEF">
      <w:rPr>
        <w:rFonts w:ascii="Arial" w:hAnsi="Arial" w:cs="Arial"/>
        <w:b/>
        <w:bCs/>
        <w:noProof/>
        <w:sz w:val="16"/>
        <w:szCs w:val="16"/>
      </w:rPr>
      <w:t>22</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F4" w:rsidRDefault="009704F4">
      <w:r>
        <w:separator/>
      </w:r>
    </w:p>
  </w:footnote>
  <w:footnote w:type="continuationSeparator" w:id="0">
    <w:p w:rsidR="009704F4" w:rsidRDefault="00970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AB24BD">
    <w:pPr>
      <w:pStyle w:val="Nagwek"/>
      <w:rPr>
        <w:rFonts w:ascii="Arial" w:hAnsi="Arial" w:cs="Arial"/>
        <w:sz w:val="16"/>
        <w:szCs w:val="16"/>
      </w:rPr>
    </w:pPr>
    <w:r>
      <w:rPr>
        <w:rFonts w:ascii="Arial" w:hAnsi="Arial" w:cs="Arial"/>
        <w:sz w:val="16"/>
        <w:szCs w:val="16"/>
      </w:rPr>
      <w:t>Nr postępowania: ZP.271.</w:t>
    </w:r>
    <w:r w:rsidR="009041CE">
      <w:rPr>
        <w:rFonts w:ascii="Arial" w:hAnsi="Arial" w:cs="Arial"/>
        <w:sz w:val="16"/>
        <w:szCs w:val="16"/>
      </w:rPr>
      <w:t>10</w:t>
    </w:r>
    <w:r>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987EA366"/>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F8EC01F2">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7">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1652165"/>
    <w:multiLevelType w:val="hybridMultilevel"/>
    <w:tmpl w:val="D5B045D0"/>
    <w:lvl w:ilvl="0" w:tplc="F8EC0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A074D3A"/>
    <w:multiLevelType w:val="hybridMultilevel"/>
    <w:tmpl w:val="C2C45B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1">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2">
    <w:nsid w:val="5613587C"/>
    <w:multiLevelType w:val="multilevel"/>
    <w:tmpl w:val="D1AC2B5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8">
    <w:nsid w:val="67D2374C"/>
    <w:multiLevelType w:val="hybridMultilevel"/>
    <w:tmpl w:val="B6D0F35A"/>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F8EC01F2">
      <w:start w:val="1"/>
      <w:numFmt w:val="bullet"/>
      <w:lvlText w:val=""/>
      <w:lvlJc w:val="left"/>
      <w:pPr>
        <w:ind w:left="1784" w:hanging="360"/>
      </w:pPr>
      <w:rPr>
        <w:rFonts w:ascii="Symbol" w:hAnsi="Symbol"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nsid w:val="6B9330DC"/>
    <w:multiLevelType w:val="hybridMultilevel"/>
    <w:tmpl w:val="1A385E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3">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5">
    <w:nsid w:val="734C79E1"/>
    <w:multiLevelType w:val="hybridMultilevel"/>
    <w:tmpl w:val="223E2426"/>
    <w:lvl w:ilvl="0" w:tplc="F8EC01F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6">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7">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3"/>
  </w:num>
  <w:num w:numId="5">
    <w:abstractNumId w:val="38"/>
  </w:num>
  <w:num w:numId="6">
    <w:abstractNumId w:val="51"/>
  </w:num>
  <w:num w:numId="7">
    <w:abstractNumId w:val="10"/>
  </w:num>
  <w:num w:numId="8">
    <w:abstractNumId w:val="24"/>
  </w:num>
  <w:num w:numId="9">
    <w:abstractNumId w:val="18"/>
  </w:num>
  <w:num w:numId="10">
    <w:abstractNumId w:val="26"/>
  </w:num>
  <w:num w:numId="11">
    <w:abstractNumId w:val="11"/>
  </w:num>
  <w:num w:numId="12">
    <w:abstractNumId w:val="48"/>
  </w:num>
  <w:num w:numId="13">
    <w:abstractNumId w:val="46"/>
  </w:num>
  <w:num w:numId="14">
    <w:abstractNumId w:val="33"/>
  </w:num>
  <w:num w:numId="15">
    <w:abstractNumId w:val="44"/>
    <w:lvlOverride w:ilvl="0">
      <w:startOverride w:val="1"/>
    </w:lvlOverride>
  </w:num>
  <w:num w:numId="16">
    <w:abstractNumId w:val="35"/>
    <w:lvlOverride w:ilvl="0">
      <w:startOverride w:val="1"/>
    </w:lvlOverride>
  </w:num>
  <w:num w:numId="17">
    <w:abstractNumId w:val="23"/>
  </w:num>
  <w:num w:numId="18">
    <w:abstractNumId w:val="12"/>
  </w:num>
  <w:num w:numId="19">
    <w:abstractNumId w:val="45"/>
  </w:num>
  <w:num w:numId="20">
    <w:abstractNumId w:val="29"/>
  </w:num>
  <w:num w:numId="21">
    <w:abstractNumId w:val="13"/>
  </w:num>
  <w:num w:numId="22">
    <w:abstractNumId w:val="25"/>
  </w:num>
  <w:num w:numId="23">
    <w:abstractNumId w:val="56"/>
  </w:num>
  <w:num w:numId="24">
    <w:abstractNumId w:val="57"/>
  </w:num>
  <w:num w:numId="25">
    <w:abstractNumId w:val="27"/>
  </w:num>
  <w:num w:numId="26">
    <w:abstractNumId w:val="31"/>
  </w:num>
  <w:num w:numId="27">
    <w:abstractNumId w:val="47"/>
  </w:num>
  <w:num w:numId="28">
    <w:abstractNumId w:val="28"/>
  </w:num>
  <w:num w:numId="29">
    <w:abstractNumId w:val="17"/>
  </w:num>
  <w:num w:numId="30">
    <w:abstractNumId w:val="41"/>
  </w:num>
  <w:num w:numId="31">
    <w:abstractNumId w:val="52"/>
  </w:num>
  <w:num w:numId="32">
    <w:abstractNumId w:val="43"/>
  </w:num>
  <w:num w:numId="33">
    <w:abstractNumId w:val="21"/>
  </w:num>
  <w:num w:numId="34">
    <w:abstractNumId w:val="19"/>
  </w:num>
  <w:num w:numId="35">
    <w:abstractNumId w:val="20"/>
  </w:num>
  <w:num w:numId="36">
    <w:abstractNumId w:val="22"/>
  </w:num>
  <w:num w:numId="37">
    <w:abstractNumId w:val="54"/>
  </w:num>
  <w:num w:numId="38">
    <w:abstractNumId w:val="49"/>
  </w:num>
  <w:num w:numId="39">
    <w:abstractNumId w:val="39"/>
  </w:num>
  <w:num w:numId="40">
    <w:abstractNumId w:val="36"/>
  </w:num>
  <w:num w:numId="41">
    <w:abstractNumId w:val="9"/>
  </w:num>
  <w:num w:numId="42">
    <w:abstractNumId w:val="40"/>
  </w:num>
  <w:num w:numId="43">
    <w:abstractNumId w:val="37"/>
  </w:num>
  <w:num w:numId="44">
    <w:abstractNumId w:val="58"/>
  </w:num>
  <w:num w:numId="45">
    <w:abstractNumId w:val="14"/>
  </w:num>
  <w:num w:numId="46">
    <w:abstractNumId w:val="34"/>
  </w:num>
  <w:num w:numId="47">
    <w:abstractNumId w:val="59"/>
  </w:num>
  <w:num w:numId="48">
    <w:abstractNumId w:val="15"/>
  </w:num>
  <w:num w:numId="49">
    <w:abstractNumId w:val="16"/>
  </w:num>
  <w:num w:numId="50">
    <w:abstractNumId w:val="6"/>
  </w:num>
  <w:num w:numId="51">
    <w:abstractNumId w:val="42"/>
  </w:num>
  <w:num w:numId="52">
    <w:abstractNumId w:val="32"/>
  </w:num>
  <w:num w:numId="53">
    <w:abstractNumId w:val="55"/>
  </w:num>
  <w:num w:numId="54">
    <w:abstractNumId w:val="50"/>
  </w:num>
  <w:num w:numId="55">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469D4"/>
    <w:rsid w:val="000473B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4798"/>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0F79B9"/>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77B59"/>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3A3"/>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D6BE3"/>
    <w:rsid w:val="001E117E"/>
    <w:rsid w:val="001E1653"/>
    <w:rsid w:val="001E29ED"/>
    <w:rsid w:val="001E324F"/>
    <w:rsid w:val="001E3F17"/>
    <w:rsid w:val="001E5246"/>
    <w:rsid w:val="001E6206"/>
    <w:rsid w:val="001E6C7C"/>
    <w:rsid w:val="001E7574"/>
    <w:rsid w:val="001E79A9"/>
    <w:rsid w:val="001F05A1"/>
    <w:rsid w:val="001F0E9D"/>
    <w:rsid w:val="001F2392"/>
    <w:rsid w:val="001F2991"/>
    <w:rsid w:val="001F2C7B"/>
    <w:rsid w:val="001F31AF"/>
    <w:rsid w:val="001F36C0"/>
    <w:rsid w:val="001F4D46"/>
    <w:rsid w:val="002005B9"/>
    <w:rsid w:val="00201637"/>
    <w:rsid w:val="00201DBD"/>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6CEF"/>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0033"/>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3FA6"/>
    <w:rsid w:val="005648FA"/>
    <w:rsid w:val="00565DA7"/>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56BC"/>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3C7E"/>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6F5"/>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27E8C"/>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677"/>
    <w:rsid w:val="00673C92"/>
    <w:rsid w:val="006761EE"/>
    <w:rsid w:val="006763AB"/>
    <w:rsid w:val="00676CA4"/>
    <w:rsid w:val="0068058D"/>
    <w:rsid w:val="00681367"/>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6926"/>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261D"/>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107E"/>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1CE"/>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6E1E"/>
    <w:rsid w:val="00927FE7"/>
    <w:rsid w:val="009300A1"/>
    <w:rsid w:val="00930500"/>
    <w:rsid w:val="00930DD9"/>
    <w:rsid w:val="00930EEB"/>
    <w:rsid w:val="0093122A"/>
    <w:rsid w:val="00931903"/>
    <w:rsid w:val="00931E87"/>
    <w:rsid w:val="00933EC0"/>
    <w:rsid w:val="00934632"/>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04F4"/>
    <w:rsid w:val="0097185B"/>
    <w:rsid w:val="00971C34"/>
    <w:rsid w:val="00971F26"/>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30B"/>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16C"/>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37024"/>
    <w:rsid w:val="00A40145"/>
    <w:rsid w:val="00A403FC"/>
    <w:rsid w:val="00A405DE"/>
    <w:rsid w:val="00A40C98"/>
    <w:rsid w:val="00A4268A"/>
    <w:rsid w:val="00A43FF9"/>
    <w:rsid w:val="00A45280"/>
    <w:rsid w:val="00A45B04"/>
    <w:rsid w:val="00A45C19"/>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87C85"/>
    <w:rsid w:val="00A920B6"/>
    <w:rsid w:val="00A934E5"/>
    <w:rsid w:val="00A94A99"/>
    <w:rsid w:val="00A95718"/>
    <w:rsid w:val="00A959A7"/>
    <w:rsid w:val="00AA1244"/>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7F"/>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6891"/>
    <w:rsid w:val="00BE75CB"/>
    <w:rsid w:val="00BF0883"/>
    <w:rsid w:val="00BF093D"/>
    <w:rsid w:val="00BF14F1"/>
    <w:rsid w:val="00BF21BC"/>
    <w:rsid w:val="00BF4C2C"/>
    <w:rsid w:val="00BF5B75"/>
    <w:rsid w:val="00BF64E8"/>
    <w:rsid w:val="00BF72E9"/>
    <w:rsid w:val="00C00D9E"/>
    <w:rsid w:val="00C01278"/>
    <w:rsid w:val="00C021F5"/>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32AA"/>
    <w:rsid w:val="00CB4679"/>
    <w:rsid w:val="00CB46A5"/>
    <w:rsid w:val="00CB4A37"/>
    <w:rsid w:val="00CB6F08"/>
    <w:rsid w:val="00CC047F"/>
    <w:rsid w:val="00CC0E18"/>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55D"/>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87AB8"/>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D7F98"/>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5398"/>
    <w:rsid w:val="00F86F50"/>
    <w:rsid w:val="00F87442"/>
    <w:rsid w:val="00F90BE8"/>
    <w:rsid w:val="00F91065"/>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Instrukcja_uzytkownika_miniPortal-ePUA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WarunkiUslug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niportal.uzp.gov.pl/Instrukcja_uzytkownika_miniPortal-ePUAP.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B323-14B4-4378-AC61-EB385A30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22</Pages>
  <Words>8005</Words>
  <Characters>48032</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64</cp:revision>
  <cp:lastPrinted>2022-04-27T13:04:00Z</cp:lastPrinted>
  <dcterms:created xsi:type="dcterms:W3CDTF">2021-07-15T06:40:00Z</dcterms:created>
  <dcterms:modified xsi:type="dcterms:W3CDTF">2022-07-26T12:36:00Z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