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1DA" w:rsidRPr="00B051DA" w:rsidRDefault="00B051DA" w:rsidP="00B051DA">
      <w:pPr>
        <w:spacing w:after="0" w:line="240" w:lineRule="auto"/>
        <w:rPr>
          <w:rFonts w:ascii="Times New Roman" w:eastAsia="Times New Roman" w:hAnsi="Times New Roman" w:cs="Times New Roman"/>
          <w:sz w:val="24"/>
          <w:szCs w:val="24"/>
          <w:lang w:eastAsia="pl-PL"/>
        </w:rPr>
      </w:pP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color w:val="000000"/>
          <w:sz w:val="27"/>
          <w:szCs w:val="27"/>
          <w:lang w:eastAsia="pl-PL"/>
        </w:rPr>
        <w:br/>
        <w:t>Ogłoszenie nr 516990-N-2018 z dnia 2018-02-12 r. </w:t>
      </w:r>
      <w:r w:rsidRPr="00B051DA">
        <w:rPr>
          <w:rFonts w:ascii="Times New Roman" w:eastAsia="Times New Roman" w:hAnsi="Times New Roman" w:cs="Times New Roman"/>
          <w:color w:val="000000"/>
          <w:sz w:val="27"/>
          <w:szCs w:val="27"/>
          <w:lang w:eastAsia="pl-PL"/>
        </w:rPr>
        <w:br/>
      </w:r>
    </w:p>
    <w:p w:rsidR="00B051DA" w:rsidRPr="00B051DA" w:rsidRDefault="00B051DA" w:rsidP="00B051DA">
      <w:pPr>
        <w:spacing w:after="0" w:line="450" w:lineRule="atLeast"/>
        <w:jc w:val="center"/>
        <w:rPr>
          <w:rFonts w:ascii="Times New Roman" w:eastAsia="Times New Roman" w:hAnsi="Times New Roman" w:cs="Times New Roman"/>
          <w:b/>
          <w:bCs/>
          <w:color w:val="000000"/>
          <w:sz w:val="27"/>
          <w:szCs w:val="27"/>
          <w:lang w:eastAsia="pl-PL"/>
        </w:rPr>
      </w:pPr>
      <w:r w:rsidRPr="00B051DA">
        <w:rPr>
          <w:rFonts w:ascii="Times New Roman" w:eastAsia="Times New Roman" w:hAnsi="Times New Roman" w:cs="Times New Roman"/>
          <w:b/>
          <w:bCs/>
          <w:color w:val="000000"/>
          <w:sz w:val="27"/>
          <w:szCs w:val="27"/>
          <w:lang w:eastAsia="pl-PL"/>
        </w:rPr>
        <w:t>Gmina Lasowice Wielkie: Budowa rekreacyjnego boiska wielofunkcyjnego w miejscowości Chocianowice</w:t>
      </w:r>
      <w:r w:rsidRPr="00B051DA">
        <w:rPr>
          <w:rFonts w:ascii="Times New Roman" w:eastAsia="Times New Roman" w:hAnsi="Times New Roman" w:cs="Times New Roman"/>
          <w:b/>
          <w:bCs/>
          <w:color w:val="000000"/>
          <w:sz w:val="27"/>
          <w:szCs w:val="27"/>
          <w:lang w:eastAsia="pl-PL"/>
        </w:rPr>
        <w:br/>
        <w:t>OGŁOSZENIE O ZAMÓWIENIU - Roboty budowlane</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b/>
          <w:bCs/>
          <w:color w:val="000000"/>
          <w:sz w:val="27"/>
          <w:szCs w:val="27"/>
          <w:lang w:eastAsia="pl-PL"/>
        </w:rPr>
        <w:t>Zamieszczanie ogłoszenia:</w:t>
      </w:r>
      <w:r w:rsidRPr="00B051DA">
        <w:rPr>
          <w:rFonts w:ascii="Times New Roman" w:eastAsia="Times New Roman" w:hAnsi="Times New Roman" w:cs="Times New Roman"/>
          <w:color w:val="000000"/>
          <w:sz w:val="27"/>
          <w:szCs w:val="27"/>
          <w:lang w:eastAsia="pl-PL"/>
        </w:rPr>
        <w:t> Zamieszczanie obowiązkowe</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b/>
          <w:bCs/>
          <w:color w:val="000000"/>
          <w:sz w:val="27"/>
          <w:szCs w:val="27"/>
          <w:lang w:eastAsia="pl-PL"/>
        </w:rPr>
        <w:t>Ogłoszenie dotyczy:</w:t>
      </w:r>
      <w:r w:rsidRPr="00B051DA">
        <w:rPr>
          <w:rFonts w:ascii="Times New Roman" w:eastAsia="Times New Roman" w:hAnsi="Times New Roman" w:cs="Times New Roman"/>
          <w:color w:val="000000"/>
          <w:sz w:val="27"/>
          <w:szCs w:val="27"/>
          <w:lang w:eastAsia="pl-PL"/>
        </w:rPr>
        <w:t> Zamówienia publicznego</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b/>
          <w:bCs/>
          <w:color w:val="000000"/>
          <w:sz w:val="27"/>
          <w:szCs w:val="27"/>
          <w:lang w:eastAsia="pl-PL"/>
        </w:rPr>
        <w:t>Zamówienie dotyczy projektu lub programu współfinansowanego ze środków Unii Europejskiej </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t>Tak</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Nazwa projektu lub programu</w:t>
      </w:r>
      <w:r w:rsidRPr="00B051DA">
        <w:rPr>
          <w:rFonts w:ascii="Times New Roman" w:eastAsia="Times New Roman" w:hAnsi="Times New Roman" w:cs="Times New Roman"/>
          <w:color w:val="000000"/>
          <w:sz w:val="27"/>
          <w:szCs w:val="27"/>
          <w:lang w:eastAsia="pl-PL"/>
        </w:rPr>
        <w:t> </w:t>
      </w:r>
      <w:r w:rsidRPr="00B051DA">
        <w:rPr>
          <w:rFonts w:ascii="Times New Roman" w:eastAsia="Times New Roman" w:hAnsi="Times New Roman" w:cs="Times New Roman"/>
          <w:color w:val="000000"/>
          <w:sz w:val="27"/>
          <w:szCs w:val="27"/>
          <w:lang w:eastAsia="pl-PL"/>
        </w:rPr>
        <w:br/>
        <w:t>Program Rozwoju Obszarów Wiejskich na lata 2014-2020. Poddziałanie; Wsparcie na wdrażanie operacji w ramach strategii rozwoju lokalnego kierowanego przez społeczność</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t>Nie</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br/>
        <w:t>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B051DA">
        <w:rPr>
          <w:rFonts w:ascii="Times New Roman" w:eastAsia="Times New Roman" w:hAnsi="Times New Roman" w:cs="Times New Roman"/>
          <w:color w:val="000000"/>
          <w:sz w:val="27"/>
          <w:szCs w:val="27"/>
          <w:lang w:eastAsia="pl-PL"/>
        </w:rPr>
        <w:br/>
      </w:r>
    </w:p>
    <w:p w:rsidR="00B051DA" w:rsidRPr="00B051DA" w:rsidRDefault="00B051DA" w:rsidP="00B051DA">
      <w:pPr>
        <w:spacing w:after="0" w:line="450" w:lineRule="atLeast"/>
        <w:rPr>
          <w:rFonts w:ascii="Times New Roman" w:eastAsia="Times New Roman" w:hAnsi="Times New Roman" w:cs="Times New Roman"/>
          <w:b/>
          <w:bCs/>
          <w:color w:val="000000"/>
          <w:sz w:val="36"/>
          <w:szCs w:val="36"/>
          <w:lang w:eastAsia="pl-PL"/>
        </w:rPr>
      </w:pPr>
      <w:r w:rsidRPr="00B051DA">
        <w:rPr>
          <w:rFonts w:ascii="Times New Roman" w:eastAsia="Times New Roman" w:hAnsi="Times New Roman" w:cs="Times New Roman"/>
          <w:b/>
          <w:bCs/>
          <w:color w:val="000000"/>
          <w:sz w:val="36"/>
          <w:szCs w:val="36"/>
          <w:u w:val="single"/>
          <w:lang w:eastAsia="pl-PL"/>
        </w:rPr>
        <w:t>SEKCJA I: ZAMAWIAJĄCY</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b/>
          <w:bCs/>
          <w:color w:val="000000"/>
          <w:sz w:val="27"/>
          <w:szCs w:val="27"/>
          <w:lang w:eastAsia="pl-PL"/>
        </w:rPr>
        <w:t>Postępowanie przeprowadza centralny zamawiający </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t>Nie</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b/>
          <w:bCs/>
          <w:color w:val="000000"/>
          <w:sz w:val="27"/>
          <w:szCs w:val="27"/>
          <w:lang w:eastAsia="pl-PL"/>
        </w:rPr>
        <w:lastRenderedPageBreak/>
        <w:t>Postępowanie przeprowadza podmiot, któremu zamawiający powierzył/powierzyli przeprowadzenie postępowania </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t>Nie</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b/>
          <w:bCs/>
          <w:color w:val="000000"/>
          <w:sz w:val="27"/>
          <w:szCs w:val="27"/>
          <w:lang w:eastAsia="pl-PL"/>
        </w:rPr>
        <w:t>Informacje na temat podmiotu któremu zamawiający powierzył/powierzyli prowadzenie postępowania:</w:t>
      </w:r>
      <w:r w:rsidRPr="00B051DA">
        <w:rPr>
          <w:rFonts w:ascii="Times New Roman" w:eastAsia="Times New Roman" w:hAnsi="Times New Roman" w:cs="Times New Roman"/>
          <w:color w:val="000000"/>
          <w:sz w:val="27"/>
          <w:szCs w:val="27"/>
          <w:lang w:eastAsia="pl-PL"/>
        </w:rPr>
        <w:t>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Postępowanie jest przeprowadzane wspólnie przez zamawiających</w:t>
      </w:r>
      <w:r w:rsidRPr="00B051DA">
        <w:rPr>
          <w:rFonts w:ascii="Times New Roman" w:eastAsia="Times New Roman" w:hAnsi="Times New Roman" w:cs="Times New Roman"/>
          <w:color w:val="000000"/>
          <w:sz w:val="27"/>
          <w:szCs w:val="27"/>
          <w:lang w:eastAsia="pl-PL"/>
        </w:rPr>
        <w:t> </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t>Nie</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 </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t>Nie</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B051DA">
        <w:rPr>
          <w:rFonts w:ascii="Times New Roman" w:eastAsia="Times New Roman" w:hAnsi="Times New Roman" w:cs="Times New Roman"/>
          <w:color w:val="000000"/>
          <w:sz w:val="27"/>
          <w:szCs w:val="27"/>
          <w:lang w:eastAsia="pl-PL"/>
        </w:rPr>
        <w:t>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Informacje dodatkowe:</w:t>
      </w:r>
      <w:r w:rsidRPr="00B051DA">
        <w:rPr>
          <w:rFonts w:ascii="Times New Roman" w:eastAsia="Times New Roman" w:hAnsi="Times New Roman" w:cs="Times New Roman"/>
          <w:color w:val="000000"/>
          <w:sz w:val="27"/>
          <w:szCs w:val="27"/>
          <w:lang w:eastAsia="pl-PL"/>
        </w:rPr>
        <w:t> </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b/>
          <w:bCs/>
          <w:color w:val="000000"/>
          <w:sz w:val="27"/>
          <w:szCs w:val="27"/>
          <w:lang w:eastAsia="pl-PL"/>
        </w:rPr>
        <w:t>I. 1) NAZWA I ADRES: </w:t>
      </w:r>
      <w:r w:rsidRPr="00B051DA">
        <w:rPr>
          <w:rFonts w:ascii="Times New Roman" w:eastAsia="Times New Roman" w:hAnsi="Times New Roman" w:cs="Times New Roman"/>
          <w:color w:val="000000"/>
          <w:sz w:val="27"/>
          <w:szCs w:val="27"/>
          <w:lang w:eastAsia="pl-PL"/>
        </w:rPr>
        <w:t>Gmina Lasowice Wielkie, krajowy numer identyfikacyjny 53141302400000, ul. Lasowice Wielkie  , 46282   Lasowice Wielkie, woj. opolskie, państwo Polska, tel. 774 175 470, e-mailrgk@lasowicewielkie.pl, faks 774 175 491. </w:t>
      </w:r>
      <w:r w:rsidRPr="00B051DA">
        <w:rPr>
          <w:rFonts w:ascii="Times New Roman" w:eastAsia="Times New Roman" w:hAnsi="Times New Roman" w:cs="Times New Roman"/>
          <w:color w:val="000000"/>
          <w:sz w:val="27"/>
          <w:szCs w:val="27"/>
          <w:lang w:eastAsia="pl-PL"/>
        </w:rPr>
        <w:br/>
        <w:t>Adres strony internetowej (URL): www.bip.lasowicewielkie.pl </w:t>
      </w:r>
      <w:r w:rsidRPr="00B051DA">
        <w:rPr>
          <w:rFonts w:ascii="Times New Roman" w:eastAsia="Times New Roman" w:hAnsi="Times New Roman" w:cs="Times New Roman"/>
          <w:color w:val="000000"/>
          <w:sz w:val="27"/>
          <w:szCs w:val="27"/>
          <w:lang w:eastAsia="pl-PL"/>
        </w:rPr>
        <w:br/>
        <w:t>Adres profilu nabywcy: </w:t>
      </w:r>
      <w:r w:rsidRPr="00B051DA">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b/>
          <w:bCs/>
          <w:color w:val="000000"/>
          <w:sz w:val="27"/>
          <w:szCs w:val="27"/>
          <w:lang w:eastAsia="pl-PL"/>
        </w:rPr>
        <w:t>I. 2) RODZAJ ZAMAWIAJĄCEGO: </w:t>
      </w:r>
      <w:r w:rsidRPr="00B051DA">
        <w:rPr>
          <w:rFonts w:ascii="Times New Roman" w:eastAsia="Times New Roman" w:hAnsi="Times New Roman" w:cs="Times New Roman"/>
          <w:color w:val="000000"/>
          <w:sz w:val="27"/>
          <w:szCs w:val="27"/>
          <w:lang w:eastAsia="pl-PL"/>
        </w:rPr>
        <w:t>Administracja samorządowa </w:t>
      </w:r>
      <w:r w:rsidRPr="00B051DA">
        <w:rPr>
          <w:rFonts w:ascii="Times New Roman" w:eastAsia="Times New Roman" w:hAnsi="Times New Roman" w:cs="Times New Roman"/>
          <w:color w:val="000000"/>
          <w:sz w:val="27"/>
          <w:szCs w:val="27"/>
          <w:lang w:eastAsia="pl-PL"/>
        </w:rPr>
        <w:br/>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b/>
          <w:bCs/>
          <w:color w:val="000000"/>
          <w:sz w:val="27"/>
          <w:szCs w:val="27"/>
          <w:lang w:eastAsia="pl-PL"/>
        </w:rPr>
        <w:t>I.3) WSPÓLNE UDZIELANIE ZAMÓWIENIA </w:t>
      </w:r>
      <w:r w:rsidRPr="00B051DA">
        <w:rPr>
          <w:rFonts w:ascii="Times New Roman" w:eastAsia="Times New Roman" w:hAnsi="Times New Roman" w:cs="Times New Roman"/>
          <w:b/>
          <w:bCs/>
          <w:i/>
          <w:iCs/>
          <w:color w:val="000000"/>
          <w:sz w:val="27"/>
          <w:szCs w:val="27"/>
          <w:lang w:eastAsia="pl-PL"/>
        </w:rPr>
        <w:t>(jeżeli dotyczy)</w:t>
      </w:r>
      <w:r w:rsidRPr="00B051DA">
        <w:rPr>
          <w:rFonts w:ascii="Times New Roman" w:eastAsia="Times New Roman" w:hAnsi="Times New Roman" w:cs="Times New Roman"/>
          <w:b/>
          <w:bCs/>
          <w:color w:val="000000"/>
          <w:sz w:val="27"/>
          <w:szCs w:val="27"/>
          <w:lang w:eastAsia="pl-PL"/>
        </w:rPr>
        <w:t>:</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lastRenderedPageBreak/>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B051DA">
        <w:rPr>
          <w:rFonts w:ascii="Times New Roman" w:eastAsia="Times New Roman" w:hAnsi="Times New Roman" w:cs="Times New Roman"/>
          <w:color w:val="000000"/>
          <w:sz w:val="27"/>
          <w:szCs w:val="27"/>
          <w:lang w:eastAsia="pl-PL"/>
        </w:rPr>
        <w:br/>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b/>
          <w:bCs/>
          <w:color w:val="000000"/>
          <w:sz w:val="27"/>
          <w:szCs w:val="27"/>
          <w:lang w:eastAsia="pl-PL"/>
        </w:rPr>
        <w:t>I.4) KOMUNIKACJA: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t>Tak </w:t>
      </w:r>
      <w:r w:rsidRPr="00B051DA">
        <w:rPr>
          <w:rFonts w:ascii="Times New Roman" w:eastAsia="Times New Roman" w:hAnsi="Times New Roman" w:cs="Times New Roman"/>
          <w:color w:val="000000"/>
          <w:sz w:val="27"/>
          <w:szCs w:val="27"/>
          <w:lang w:eastAsia="pl-PL"/>
        </w:rPr>
        <w:br/>
        <w:t>www.bip.lasowicewielkie.pl</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t>Tak </w:t>
      </w:r>
      <w:r w:rsidRPr="00B051DA">
        <w:rPr>
          <w:rFonts w:ascii="Times New Roman" w:eastAsia="Times New Roman" w:hAnsi="Times New Roman" w:cs="Times New Roman"/>
          <w:color w:val="000000"/>
          <w:sz w:val="27"/>
          <w:szCs w:val="27"/>
          <w:lang w:eastAsia="pl-PL"/>
        </w:rPr>
        <w:br/>
        <w:t>www.bip.lasowicewielkie.pl</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t>Nie </w:t>
      </w:r>
      <w:r w:rsidRPr="00B051DA">
        <w:rPr>
          <w:rFonts w:ascii="Times New Roman" w:eastAsia="Times New Roman" w:hAnsi="Times New Roman" w:cs="Times New Roman"/>
          <w:color w:val="000000"/>
          <w:sz w:val="27"/>
          <w:szCs w:val="27"/>
          <w:lang w:eastAsia="pl-PL"/>
        </w:rPr>
        <w:br/>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Oferty lub wnioski o dopuszczenie do udziału w postępowaniu należy przesyłać:</w:t>
      </w:r>
      <w:r w:rsidRPr="00B051DA">
        <w:rPr>
          <w:rFonts w:ascii="Times New Roman" w:eastAsia="Times New Roman" w:hAnsi="Times New Roman" w:cs="Times New Roman"/>
          <w:color w:val="000000"/>
          <w:sz w:val="27"/>
          <w:szCs w:val="27"/>
          <w:lang w:eastAsia="pl-PL"/>
        </w:rPr>
        <w:t>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Elektronicznie</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t>Nie </w:t>
      </w:r>
      <w:r w:rsidRPr="00B051DA">
        <w:rPr>
          <w:rFonts w:ascii="Times New Roman" w:eastAsia="Times New Roman" w:hAnsi="Times New Roman" w:cs="Times New Roman"/>
          <w:color w:val="000000"/>
          <w:sz w:val="27"/>
          <w:szCs w:val="27"/>
          <w:lang w:eastAsia="pl-PL"/>
        </w:rPr>
        <w:br/>
        <w:t>adres </w:t>
      </w:r>
      <w:r w:rsidRPr="00B051DA">
        <w:rPr>
          <w:rFonts w:ascii="Times New Roman" w:eastAsia="Times New Roman" w:hAnsi="Times New Roman" w:cs="Times New Roman"/>
          <w:color w:val="000000"/>
          <w:sz w:val="27"/>
          <w:szCs w:val="27"/>
          <w:lang w:eastAsia="pl-PL"/>
        </w:rPr>
        <w:br/>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B051DA">
        <w:rPr>
          <w:rFonts w:ascii="Times New Roman" w:eastAsia="Times New Roman" w:hAnsi="Times New Roman" w:cs="Times New Roman"/>
          <w:color w:val="000000"/>
          <w:sz w:val="27"/>
          <w:szCs w:val="27"/>
          <w:lang w:eastAsia="pl-PL"/>
        </w:rPr>
        <w:t> </w:t>
      </w:r>
      <w:r w:rsidRPr="00B051DA">
        <w:rPr>
          <w:rFonts w:ascii="Times New Roman" w:eastAsia="Times New Roman" w:hAnsi="Times New Roman" w:cs="Times New Roman"/>
          <w:color w:val="000000"/>
          <w:sz w:val="27"/>
          <w:szCs w:val="27"/>
          <w:lang w:eastAsia="pl-PL"/>
        </w:rPr>
        <w:br/>
        <w:t>Nie </w:t>
      </w:r>
      <w:r w:rsidRPr="00B051DA">
        <w:rPr>
          <w:rFonts w:ascii="Times New Roman" w:eastAsia="Times New Roman" w:hAnsi="Times New Roman" w:cs="Times New Roman"/>
          <w:color w:val="000000"/>
          <w:sz w:val="27"/>
          <w:szCs w:val="27"/>
          <w:lang w:eastAsia="pl-PL"/>
        </w:rPr>
        <w:br/>
        <w:t>Inny sposób: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B051DA">
        <w:rPr>
          <w:rFonts w:ascii="Times New Roman" w:eastAsia="Times New Roman" w:hAnsi="Times New Roman" w:cs="Times New Roman"/>
          <w:color w:val="000000"/>
          <w:sz w:val="27"/>
          <w:szCs w:val="27"/>
          <w:lang w:eastAsia="pl-PL"/>
        </w:rPr>
        <w:t> </w:t>
      </w:r>
      <w:r w:rsidRPr="00B051DA">
        <w:rPr>
          <w:rFonts w:ascii="Times New Roman" w:eastAsia="Times New Roman" w:hAnsi="Times New Roman" w:cs="Times New Roman"/>
          <w:color w:val="000000"/>
          <w:sz w:val="27"/>
          <w:szCs w:val="27"/>
          <w:lang w:eastAsia="pl-PL"/>
        </w:rPr>
        <w:br/>
        <w:t>Tak </w:t>
      </w:r>
      <w:r w:rsidRPr="00B051DA">
        <w:rPr>
          <w:rFonts w:ascii="Times New Roman" w:eastAsia="Times New Roman" w:hAnsi="Times New Roman" w:cs="Times New Roman"/>
          <w:color w:val="000000"/>
          <w:sz w:val="27"/>
          <w:szCs w:val="27"/>
          <w:lang w:eastAsia="pl-PL"/>
        </w:rPr>
        <w:br/>
        <w:t>Inny sposób: </w:t>
      </w:r>
      <w:r w:rsidRPr="00B051DA">
        <w:rPr>
          <w:rFonts w:ascii="Times New Roman" w:eastAsia="Times New Roman" w:hAnsi="Times New Roman" w:cs="Times New Roman"/>
          <w:color w:val="000000"/>
          <w:sz w:val="27"/>
          <w:szCs w:val="27"/>
          <w:lang w:eastAsia="pl-PL"/>
        </w:rPr>
        <w:br/>
        <w:t>za pośrednictwem operatora pocztowego w rozumieniu ustawy Prawo Pocztowe, osobiście lub za pośrednictwem posłańca </w:t>
      </w:r>
      <w:r w:rsidRPr="00B051DA">
        <w:rPr>
          <w:rFonts w:ascii="Times New Roman" w:eastAsia="Times New Roman" w:hAnsi="Times New Roman" w:cs="Times New Roman"/>
          <w:color w:val="000000"/>
          <w:sz w:val="27"/>
          <w:szCs w:val="27"/>
          <w:lang w:eastAsia="pl-PL"/>
        </w:rPr>
        <w:br/>
        <w:t>Adres: </w:t>
      </w:r>
      <w:r w:rsidRPr="00B051DA">
        <w:rPr>
          <w:rFonts w:ascii="Times New Roman" w:eastAsia="Times New Roman" w:hAnsi="Times New Roman" w:cs="Times New Roman"/>
          <w:color w:val="000000"/>
          <w:sz w:val="27"/>
          <w:szCs w:val="27"/>
          <w:lang w:eastAsia="pl-PL"/>
        </w:rPr>
        <w:br/>
        <w:t>Adres: URZĄD GMINY LASOWICE WIELKIE 46-282 Lasowice Wielkie 99A</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t>Nie </w:t>
      </w:r>
      <w:r w:rsidRPr="00B051DA">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 </w:t>
      </w:r>
      <w:r w:rsidRPr="00B051DA">
        <w:rPr>
          <w:rFonts w:ascii="Times New Roman" w:eastAsia="Times New Roman" w:hAnsi="Times New Roman" w:cs="Times New Roman"/>
          <w:color w:val="000000"/>
          <w:sz w:val="27"/>
          <w:szCs w:val="27"/>
          <w:lang w:eastAsia="pl-PL"/>
        </w:rPr>
        <w:br/>
      </w:r>
    </w:p>
    <w:p w:rsidR="00B051DA" w:rsidRPr="00B051DA" w:rsidRDefault="00B051DA" w:rsidP="00B051DA">
      <w:pPr>
        <w:spacing w:after="0" w:line="450" w:lineRule="atLeast"/>
        <w:rPr>
          <w:rFonts w:ascii="Times New Roman" w:eastAsia="Times New Roman" w:hAnsi="Times New Roman" w:cs="Times New Roman"/>
          <w:b/>
          <w:bCs/>
          <w:color w:val="000000"/>
          <w:sz w:val="36"/>
          <w:szCs w:val="36"/>
          <w:lang w:eastAsia="pl-PL"/>
        </w:rPr>
      </w:pPr>
      <w:r w:rsidRPr="00B051DA">
        <w:rPr>
          <w:rFonts w:ascii="Times New Roman" w:eastAsia="Times New Roman" w:hAnsi="Times New Roman" w:cs="Times New Roman"/>
          <w:b/>
          <w:bCs/>
          <w:color w:val="000000"/>
          <w:sz w:val="36"/>
          <w:szCs w:val="36"/>
          <w:u w:val="single"/>
          <w:lang w:eastAsia="pl-PL"/>
        </w:rPr>
        <w:t>SEKCJA II: PRZEDMIOT ZAMÓWIENIA</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II.1) Nazwa nadana zamówieniu przez zamawiającego: </w:t>
      </w:r>
      <w:r w:rsidRPr="00B051DA">
        <w:rPr>
          <w:rFonts w:ascii="Times New Roman" w:eastAsia="Times New Roman" w:hAnsi="Times New Roman" w:cs="Times New Roman"/>
          <w:color w:val="000000"/>
          <w:sz w:val="27"/>
          <w:szCs w:val="27"/>
          <w:lang w:eastAsia="pl-PL"/>
        </w:rPr>
        <w:t>Budowa rekreacyjnego boiska wielofunkcyjnego w miejscowości Chocianowice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Numer referencyjny: </w:t>
      </w:r>
      <w:r w:rsidRPr="00B051DA">
        <w:rPr>
          <w:rFonts w:ascii="Times New Roman" w:eastAsia="Times New Roman" w:hAnsi="Times New Roman" w:cs="Times New Roman"/>
          <w:color w:val="000000"/>
          <w:sz w:val="27"/>
          <w:szCs w:val="27"/>
          <w:lang w:eastAsia="pl-PL"/>
        </w:rPr>
        <w:t>ZP.271.1.2018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Przed wszczęciem postępowania o udzielenie zamówienia przeprowadzono dialog techniczny </w:t>
      </w:r>
    </w:p>
    <w:p w:rsidR="00B051DA" w:rsidRPr="00B051DA" w:rsidRDefault="00B051DA" w:rsidP="00B051DA">
      <w:pPr>
        <w:spacing w:after="0" w:line="450" w:lineRule="atLeast"/>
        <w:jc w:val="both"/>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t>Nie</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II.2) Rodzaj zamówienia: </w:t>
      </w:r>
      <w:r w:rsidRPr="00B051DA">
        <w:rPr>
          <w:rFonts w:ascii="Times New Roman" w:eastAsia="Times New Roman" w:hAnsi="Times New Roman" w:cs="Times New Roman"/>
          <w:color w:val="000000"/>
          <w:sz w:val="27"/>
          <w:szCs w:val="27"/>
          <w:lang w:eastAsia="pl-PL"/>
        </w:rPr>
        <w:t>Roboty budowlane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lastRenderedPageBreak/>
        <w:t>II.3) Informacja o możliwości składania ofert częściowych</w:t>
      </w:r>
      <w:r w:rsidRPr="00B051DA">
        <w:rPr>
          <w:rFonts w:ascii="Times New Roman" w:eastAsia="Times New Roman" w:hAnsi="Times New Roman" w:cs="Times New Roman"/>
          <w:color w:val="000000"/>
          <w:sz w:val="27"/>
          <w:szCs w:val="27"/>
          <w:lang w:eastAsia="pl-PL"/>
        </w:rPr>
        <w:t> </w:t>
      </w:r>
      <w:r w:rsidRPr="00B051DA">
        <w:rPr>
          <w:rFonts w:ascii="Times New Roman" w:eastAsia="Times New Roman" w:hAnsi="Times New Roman" w:cs="Times New Roman"/>
          <w:color w:val="000000"/>
          <w:sz w:val="27"/>
          <w:szCs w:val="27"/>
          <w:lang w:eastAsia="pl-PL"/>
        </w:rPr>
        <w:br/>
        <w:t>Zamówienie podzielone jest na części: </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t>Nie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B051DA">
        <w:rPr>
          <w:rFonts w:ascii="Times New Roman" w:eastAsia="Times New Roman" w:hAnsi="Times New Roman" w:cs="Times New Roman"/>
          <w:color w:val="000000"/>
          <w:sz w:val="27"/>
          <w:szCs w:val="27"/>
          <w:lang w:eastAsia="pl-PL"/>
        </w:rPr>
        <w:t> </w:t>
      </w:r>
      <w:r w:rsidRPr="00B051DA">
        <w:rPr>
          <w:rFonts w:ascii="Times New Roman" w:eastAsia="Times New Roman" w:hAnsi="Times New Roman" w:cs="Times New Roman"/>
          <w:color w:val="000000"/>
          <w:sz w:val="27"/>
          <w:szCs w:val="27"/>
          <w:lang w:eastAsia="pl-PL"/>
        </w:rPr>
        <w:br/>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B051DA">
        <w:rPr>
          <w:rFonts w:ascii="Times New Roman" w:eastAsia="Times New Roman" w:hAnsi="Times New Roman" w:cs="Times New Roman"/>
          <w:color w:val="000000"/>
          <w:sz w:val="27"/>
          <w:szCs w:val="27"/>
          <w:lang w:eastAsia="pl-PL"/>
        </w:rPr>
        <w:t>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B051DA">
        <w:rPr>
          <w:rFonts w:ascii="Times New Roman" w:eastAsia="Times New Roman" w:hAnsi="Times New Roman" w:cs="Times New Roman"/>
          <w:color w:val="000000"/>
          <w:sz w:val="27"/>
          <w:szCs w:val="27"/>
          <w:lang w:eastAsia="pl-PL"/>
        </w:rPr>
        <w:t>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II.4) Krótki opis przedmiotu zamówienia </w:t>
      </w:r>
      <w:r w:rsidRPr="00B051DA">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B051DA">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B051DA">
        <w:rPr>
          <w:rFonts w:ascii="Times New Roman" w:eastAsia="Times New Roman" w:hAnsi="Times New Roman" w:cs="Times New Roman"/>
          <w:color w:val="000000"/>
          <w:sz w:val="27"/>
          <w:szCs w:val="27"/>
          <w:lang w:eastAsia="pl-PL"/>
        </w:rPr>
        <w:t xml:space="preserve">1. Przedmiotem zamówienia jest budowa rekreacyjnego boiska wielofunkcyjnego w miejscowości Chocianowice. Zakres rzeczowy zamówienia obejmuje wykonanie: - robót przygotowawczych, - robót rozbiórkowych, ziemnych, - koryta z profilowaniem pod podbudowy, - warstw odsączających, - podbudowy z kruszywa łamanego stabilizowanych mechanicznie, - obrzeża betonowe, - nawierzchni poliuretanowej, - ogrodzenia, </w:t>
      </w:r>
      <w:proofErr w:type="spellStart"/>
      <w:r w:rsidRPr="00B051DA">
        <w:rPr>
          <w:rFonts w:ascii="Times New Roman" w:eastAsia="Times New Roman" w:hAnsi="Times New Roman" w:cs="Times New Roman"/>
          <w:color w:val="000000"/>
          <w:sz w:val="27"/>
          <w:szCs w:val="27"/>
          <w:lang w:eastAsia="pl-PL"/>
        </w:rPr>
        <w:t>piłkochwyty</w:t>
      </w:r>
      <w:proofErr w:type="spellEnd"/>
      <w:r w:rsidRPr="00B051DA">
        <w:rPr>
          <w:rFonts w:ascii="Times New Roman" w:eastAsia="Times New Roman" w:hAnsi="Times New Roman" w:cs="Times New Roman"/>
          <w:color w:val="000000"/>
          <w:sz w:val="27"/>
          <w:szCs w:val="27"/>
          <w:lang w:eastAsia="pl-PL"/>
        </w:rPr>
        <w:t xml:space="preserve">, - elementy małej architektury (ławki – o konstrukcji stalowej z siedziskami i oparciem z desek z tworzywa sztucznego, przykręcana do utwardzonego podłoża, konstrukcja z kształtowników stalowych, lakierowanych proszkowo, siedziska z desek z tworzywa sztucznego gr. 2 cm, długość 194 cm; stojak na rowery – z 10 stanowiskami, szerokość 390 cm, konstrukcja stalowa ocynkowana, montowany za pomocą kołków rozporowych do podłoża betonowego), - przyłącza energetycznego i oświetlenia. Szczegółowy opis przedmiotu zamówienia znajduje się w dokumentacji projektowej składającej się z </w:t>
      </w:r>
      <w:r w:rsidRPr="00B051DA">
        <w:rPr>
          <w:rFonts w:ascii="Times New Roman" w:eastAsia="Times New Roman" w:hAnsi="Times New Roman" w:cs="Times New Roman"/>
          <w:color w:val="000000"/>
          <w:sz w:val="27"/>
          <w:szCs w:val="27"/>
          <w:lang w:eastAsia="pl-PL"/>
        </w:rPr>
        <w:lastRenderedPageBreak/>
        <w:t>projektu budowlanego, projektu wykonawczego, specyfikacji technicznej wykonania i odbioru robót budowlanych, przedmiarów.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II.5) Główny kod CPV: </w:t>
      </w:r>
      <w:r w:rsidRPr="00B051DA">
        <w:rPr>
          <w:rFonts w:ascii="Times New Roman" w:eastAsia="Times New Roman" w:hAnsi="Times New Roman" w:cs="Times New Roman"/>
          <w:color w:val="000000"/>
          <w:sz w:val="27"/>
          <w:szCs w:val="27"/>
          <w:lang w:eastAsia="pl-PL"/>
        </w:rPr>
        <w:t>45000000-7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Dodatkowe kody CPV:</w:t>
      </w:r>
      <w:r w:rsidRPr="00B051DA">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B051DA" w:rsidRPr="00B051DA" w:rsidTr="00B051DA">
        <w:tc>
          <w:tcPr>
            <w:tcW w:w="0" w:type="auto"/>
            <w:tcBorders>
              <w:top w:val="single" w:sz="6" w:space="0" w:color="000000"/>
              <w:left w:val="single" w:sz="6" w:space="0" w:color="000000"/>
              <w:bottom w:val="single" w:sz="6" w:space="0" w:color="000000"/>
              <w:right w:val="single" w:sz="6" w:space="0" w:color="000000"/>
            </w:tcBorders>
            <w:vAlign w:val="center"/>
            <w:hideMark/>
          </w:tcPr>
          <w:p w:rsidR="00B051DA" w:rsidRPr="00B051DA" w:rsidRDefault="00B051DA" w:rsidP="00B051DA">
            <w:pPr>
              <w:spacing w:after="0" w:line="240" w:lineRule="auto"/>
              <w:rPr>
                <w:rFonts w:ascii="Times New Roman" w:eastAsia="Times New Roman" w:hAnsi="Times New Roman" w:cs="Times New Roman"/>
                <w:sz w:val="24"/>
                <w:szCs w:val="24"/>
                <w:lang w:eastAsia="pl-PL"/>
              </w:rPr>
            </w:pPr>
            <w:r w:rsidRPr="00B051DA">
              <w:rPr>
                <w:rFonts w:ascii="Times New Roman" w:eastAsia="Times New Roman" w:hAnsi="Times New Roman" w:cs="Times New Roman"/>
                <w:sz w:val="24"/>
                <w:szCs w:val="24"/>
                <w:lang w:eastAsia="pl-PL"/>
              </w:rPr>
              <w:t>Kod CPV</w:t>
            </w:r>
          </w:p>
        </w:tc>
      </w:tr>
      <w:tr w:rsidR="00B051DA" w:rsidRPr="00B051DA" w:rsidTr="00B051DA">
        <w:tc>
          <w:tcPr>
            <w:tcW w:w="0" w:type="auto"/>
            <w:tcBorders>
              <w:top w:val="single" w:sz="6" w:space="0" w:color="000000"/>
              <w:left w:val="single" w:sz="6" w:space="0" w:color="000000"/>
              <w:bottom w:val="single" w:sz="6" w:space="0" w:color="000000"/>
              <w:right w:val="single" w:sz="6" w:space="0" w:color="000000"/>
            </w:tcBorders>
            <w:vAlign w:val="center"/>
            <w:hideMark/>
          </w:tcPr>
          <w:p w:rsidR="00B051DA" w:rsidRPr="00B051DA" w:rsidRDefault="00B051DA" w:rsidP="00B051DA">
            <w:pPr>
              <w:spacing w:after="0" w:line="240" w:lineRule="auto"/>
              <w:rPr>
                <w:rFonts w:ascii="Times New Roman" w:eastAsia="Times New Roman" w:hAnsi="Times New Roman" w:cs="Times New Roman"/>
                <w:sz w:val="24"/>
                <w:szCs w:val="24"/>
                <w:lang w:eastAsia="pl-PL"/>
              </w:rPr>
            </w:pPr>
            <w:r w:rsidRPr="00B051DA">
              <w:rPr>
                <w:rFonts w:ascii="Times New Roman" w:eastAsia="Times New Roman" w:hAnsi="Times New Roman" w:cs="Times New Roman"/>
                <w:sz w:val="24"/>
                <w:szCs w:val="24"/>
                <w:lang w:eastAsia="pl-PL"/>
              </w:rPr>
              <w:t>45100000-8</w:t>
            </w:r>
          </w:p>
        </w:tc>
      </w:tr>
      <w:tr w:rsidR="00B051DA" w:rsidRPr="00B051DA" w:rsidTr="00B051DA">
        <w:tc>
          <w:tcPr>
            <w:tcW w:w="0" w:type="auto"/>
            <w:tcBorders>
              <w:top w:val="single" w:sz="6" w:space="0" w:color="000000"/>
              <w:left w:val="single" w:sz="6" w:space="0" w:color="000000"/>
              <w:bottom w:val="single" w:sz="6" w:space="0" w:color="000000"/>
              <w:right w:val="single" w:sz="6" w:space="0" w:color="000000"/>
            </w:tcBorders>
            <w:vAlign w:val="center"/>
            <w:hideMark/>
          </w:tcPr>
          <w:p w:rsidR="00B051DA" w:rsidRPr="00B051DA" w:rsidRDefault="00B051DA" w:rsidP="00B051DA">
            <w:pPr>
              <w:spacing w:after="0" w:line="240" w:lineRule="auto"/>
              <w:rPr>
                <w:rFonts w:ascii="Times New Roman" w:eastAsia="Times New Roman" w:hAnsi="Times New Roman" w:cs="Times New Roman"/>
                <w:sz w:val="24"/>
                <w:szCs w:val="24"/>
                <w:lang w:eastAsia="pl-PL"/>
              </w:rPr>
            </w:pPr>
            <w:r w:rsidRPr="00B051DA">
              <w:rPr>
                <w:rFonts w:ascii="Times New Roman" w:eastAsia="Times New Roman" w:hAnsi="Times New Roman" w:cs="Times New Roman"/>
                <w:sz w:val="24"/>
                <w:szCs w:val="24"/>
                <w:lang w:eastAsia="pl-PL"/>
              </w:rPr>
              <w:t>45112720-8</w:t>
            </w:r>
          </w:p>
        </w:tc>
      </w:tr>
      <w:tr w:rsidR="00B051DA" w:rsidRPr="00B051DA" w:rsidTr="00B051DA">
        <w:tc>
          <w:tcPr>
            <w:tcW w:w="0" w:type="auto"/>
            <w:tcBorders>
              <w:top w:val="single" w:sz="6" w:space="0" w:color="000000"/>
              <w:left w:val="single" w:sz="6" w:space="0" w:color="000000"/>
              <w:bottom w:val="single" w:sz="6" w:space="0" w:color="000000"/>
              <w:right w:val="single" w:sz="6" w:space="0" w:color="000000"/>
            </w:tcBorders>
            <w:vAlign w:val="center"/>
            <w:hideMark/>
          </w:tcPr>
          <w:p w:rsidR="00B051DA" w:rsidRPr="00B051DA" w:rsidRDefault="00B051DA" w:rsidP="00B051DA">
            <w:pPr>
              <w:spacing w:after="0" w:line="240" w:lineRule="auto"/>
              <w:rPr>
                <w:rFonts w:ascii="Times New Roman" w:eastAsia="Times New Roman" w:hAnsi="Times New Roman" w:cs="Times New Roman"/>
                <w:sz w:val="24"/>
                <w:szCs w:val="24"/>
                <w:lang w:eastAsia="pl-PL"/>
              </w:rPr>
            </w:pPr>
            <w:r w:rsidRPr="00B051DA">
              <w:rPr>
                <w:rFonts w:ascii="Times New Roman" w:eastAsia="Times New Roman" w:hAnsi="Times New Roman" w:cs="Times New Roman"/>
                <w:sz w:val="24"/>
                <w:szCs w:val="24"/>
                <w:lang w:eastAsia="pl-PL"/>
              </w:rPr>
              <w:t>45236110-4</w:t>
            </w:r>
          </w:p>
        </w:tc>
      </w:tr>
      <w:tr w:rsidR="00B051DA" w:rsidRPr="00B051DA" w:rsidTr="00B051DA">
        <w:tc>
          <w:tcPr>
            <w:tcW w:w="0" w:type="auto"/>
            <w:tcBorders>
              <w:top w:val="single" w:sz="6" w:space="0" w:color="000000"/>
              <w:left w:val="single" w:sz="6" w:space="0" w:color="000000"/>
              <w:bottom w:val="single" w:sz="6" w:space="0" w:color="000000"/>
              <w:right w:val="single" w:sz="6" w:space="0" w:color="000000"/>
            </w:tcBorders>
            <w:vAlign w:val="center"/>
            <w:hideMark/>
          </w:tcPr>
          <w:p w:rsidR="00B051DA" w:rsidRPr="00B051DA" w:rsidRDefault="00B051DA" w:rsidP="00B051DA">
            <w:pPr>
              <w:spacing w:after="0" w:line="240" w:lineRule="auto"/>
              <w:rPr>
                <w:rFonts w:ascii="Times New Roman" w:eastAsia="Times New Roman" w:hAnsi="Times New Roman" w:cs="Times New Roman"/>
                <w:sz w:val="24"/>
                <w:szCs w:val="24"/>
                <w:lang w:eastAsia="pl-PL"/>
              </w:rPr>
            </w:pPr>
            <w:r w:rsidRPr="00B051DA">
              <w:rPr>
                <w:rFonts w:ascii="Times New Roman" w:eastAsia="Times New Roman" w:hAnsi="Times New Roman" w:cs="Times New Roman"/>
                <w:sz w:val="24"/>
                <w:szCs w:val="24"/>
                <w:lang w:eastAsia="pl-PL"/>
              </w:rPr>
              <w:t>45236100-1</w:t>
            </w:r>
          </w:p>
        </w:tc>
      </w:tr>
      <w:tr w:rsidR="00B051DA" w:rsidRPr="00B051DA" w:rsidTr="00B051DA">
        <w:tc>
          <w:tcPr>
            <w:tcW w:w="0" w:type="auto"/>
            <w:tcBorders>
              <w:top w:val="single" w:sz="6" w:space="0" w:color="000000"/>
              <w:left w:val="single" w:sz="6" w:space="0" w:color="000000"/>
              <w:bottom w:val="single" w:sz="6" w:space="0" w:color="000000"/>
              <w:right w:val="single" w:sz="6" w:space="0" w:color="000000"/>
            </w:tcBorders>
            <w:vAlign w:val="center"/>
            <w:hideMark/>
          </w:tcPr>
          <w:p w:rsidR="00B051DA" w:rsidRPr="00B051DA" w:rsidRDefault="00B051DA" w:rsidP="00B051DA">
            <w:pPr>
              <w:spacing w:after="0" w:line="240" w:lineRule="auto"/>
              <w:rPr>
                <w:rFonts w:ascii="Times New Roman" w:eastAsia="Times New Roman" w:hAnsi="Times New Roman" w:cs="Times New Roman"/>
                <w:sz w:val="24"/>
                <w:szCs w:val="24"/>
                <w:lang w:eastAsia="pl-PL"/>
              </w:rPr>
            </w:pPr>
            <w:r w:rsidRPr="00B051DA">
              <w:rPr>
                <w:rFonts w:ascii="Times New Roman" w:eastAsia="Times New Roman" w:hAnsi="Times New Roman" w:cs="Times New Roman"/>
                <w:sz w:val="24"/>
                <w:szCs w:val="24"/>
                <w:lang w:eastAsia="pl-PL"/>
              </w:rPr>
              <w:t>45342000-6</w:t>
            </w:r>
          </w:p>
        </w:tc>
      </w:tr>
      <w:tr w:rsidR="00B051DA" w:rsidRPr="00B051DA" w:rsidTr="00B051DA">
        <w:tc>
          <w:tcPr>
            <w:tcW w:w="0" w:type="auto"/>
            <w:tcBorders>
              <w:top w:val="single" w:sz="6" w:space="0" w:color="000000"/>
              <w:left w:val="single" w:sz="6" w:space="0" w:color="000000"/>
              <w:bottom w:val="single" w:sz="6" w:space="0" w:color="000000"/>
              <w:right w:val="single" w:sz="6" w:space="0" w:color="000000"/>
            </w:tcBorders>
            <w:vAlign w:val="center"/>
            <w:hideMark/>
          </w:tcPr>
          <w:p w:rsidR="00B051DA" w:rsidRPr="00B051DA" w:rsidRDefault="00B051DA" w:rsidP="00B051DA">
            <w:pPr>
              <w:spacing w:after="0" w:line="240" w:lineRule="auto"/>
              <w:rPr>
                <w:rFonts w:ascii="Times New Roman" w:eastAsia="Times New Roman" w:hAnsi="Times New Roman" w:cs="Times New Roman"/>
                <w:sz w:val="24"/>
                <w:szCs w:val="24"/>
                <w:lang w:eastAsia="pl-PL"/>
              </w:rPr>
            </w:pPr>
            <w:r w:rsidRPr="00B051DA">
              <w:rPr>
                <w:rFonts w:ascii="Times New Roman" w:eastAsia="Times New Roman" w:hAnsi="Times New Roman" w:cs="Times New Roman"/>
                <w:sz w:val="24"/>
                <w:szCs w:val="24"/>
                <w:lang w:eastAsia="pl-PL"/>
              </w:rPr>
              <w:t>45232130-2</w:t>
            </w:r>
          </w:p>
        </w:tc>
      </w:tr>
      <w:tr w:rsidR="00B051DA" w:rsidRPr="00B051DA" w:rsidTr="00B051DA">
        <w:tc>
          <w:tcPr>
            <w:tcW w:w="0" w:type="auto"/>
            <w:tcBorders>
              <w:top w:val="single" w:sz="6" w:space="0" w:color="000000"/>
              <w:left w:val="single" w:sz="6" w:space="0" w:color="000000"/>
              <w:bottom w:val="single" w:sz="6" w:space="0" w:color="000000"/>
              <w:right w:val="single" w:sz="6" w:space="0" w:color="000000"/>
            </w:tcBorders>
            <w:vAlign w:val="center"/>
            <w:hideMark/>
          </w:tcPr>
          <w:p w:rsidR="00B051DA" w:rsidRPr="00B051DA" w:rsidRDefault="00B051DA" w:rsidP="00B051DA">
            <w:pPr>
              <w:spacing w:after="0" w:line="240" w:lineRule="auto"/>
              <w:rPr>
                <w:rFonts w:ascii="Times New Roman" w:eastAsia="Times New Roman" w:hAnsi="Times New Roman" w:cs="Times New Roman"/>
                <w:sz w:val="24"/>
                <w:szCs w:val="24"/>
                <w:lang w:eastAsia="pl-PL"/>
              </w:rPr>
            </w:pPr>
            <w:r w:rsidRPr="00B051DA">
              <w:rPr>
                <w:rFonts w:ascii="Times New Roman" w:eastAsia="Times New Roman" w:hAnsi="Times New Roman" w:cs="Times New Roman"/>
                <w:sz w:val="24"/>
                <w:szCs w:val="24"/>
                <w:lang w:eastAsia="pl-PL"/>
              </w:rPr>
              <w:t>45310000-3</w:t>
            </w:r>
          </w:p>
        </w:tc>
      </w:tr>
    </w:tbl>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II.6) Całkowita wartość zamówienia </w:t>
      </w:r>
      <w:r w:rsidRPr="00B051DA">
        <w:rPr>
          <w:rFonts w:ascii="Times New Roman" w:eastAsia="Times New Roman" w:hAnsi="Times New Roman" w:cs="Times New Roman"/>
          <w:i/>
          <w:iCs/>
          <w:color w:val="000000"/>
          <w:sz w:val="27"/>
          <w:szCs w:val="27"/>
          <w:lang w:eastAsia="pl-PL"/>
        </w:rPr>
        <w:t>(jeżeli zamawiający podaje informacje o wartości zamówienia)</w:t>
      </w:r>
      <w:r w:rsidRPr="00B051DA">
        <w:rPr>
          <w:rFonts w:ascii="Times New Roman" w:eastAsia="Times New Roman" w:hAnsi="Times New Roman" w:cs="Times New Roman"/>
          <w:color w:val="000000"/>
          <w:sz w:val="27"/>
          <w:szCs w:val="27"/>
          <w:lang w:eastAsia="pl-PL"/>
        </w:rPr>
        <w:t>: </w:t>
      </w:r>
      <w:r w:rsidRPr="00B051DA">
        <w:rPr>
          <w:rFonts w:ascii="Times New Roman" w:eastAsia="Times New Roman" w:hAnsi="Times New Roman" w:cs="Times New Roman"/>
          <w:color w:val="000000"/>
          <w:sz w:val="27"/>
          <w:szCs w:val="27"/>
          <w:lang w:eastAsia="pl-PL"/>
        </w:rPr>
        <w:br/>
        <w:t>Wartość bez VAT: 347947,73 </w:t>
      </w:r>
      <w:r w:rsidRPr="00B051DA">
        <w:rPr>
          <w:rFonts w:ascii="Times New Roman" w:eastAsia="Times New Roman" w:hAnsi="Times New Roman" w:cs="Times New Roman"/>
          <w:color w:val="000000"/>
          <w:sz w:val="27"/>
          <w:szCs w:val="27"/>
          <w:lang w:eastAsia="pl-PL"/>
        </w:rPr>
        <w:br/>
        <w:t>Waluta: </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t>PLN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II.7) Czy przewiduje się udzielenie zamówień, o których mowa w art. 67 ust. 1 pkt 6 i 7 lub w art. 134 ust. 6 pkt 3 ustawy Pzp: </w:t>
      </w:r>
      <w:r w:rsidRPr="00B051DA">
        <w:rPr>
          <w:rFonts w:ascii="Times New Roman" w:eastAsia="Times New Roman" w:hAnsi="Times New Roman" w:cs="Times New Roman"/>
          <w:color w:val="000000"/>
          <w:sz w:val="27"/>
          <w:szCs w:val="27"/>
          <w:lang w:eastAsia="pl-PL"/>
        </w:rPr>
        <w:t>Nie </w:t>
      </w:r>
      <w:r w:rsidRPr="00B051DA">
        <w:rPr>
          <w:rFonts w:ascii="Times New Roman" w:eastAsia="Times New Roman" w:hAnsi="Times New Roman" w:cs="Times New Roman"/>
          <w:color w:val="000000"/>
          <w:sz w:val="27"/>
          <w:szCs w:val="27"/>
          <w:lang w:eastAsia="pl-PL"/>
        </w:rPr>
        <w:br/>
        <w:t>Określenie przedmiotu, wielkości lub zakresu oraz warunków na jakich zostaną udzielone zamówienia, o których mowa w art. 67 ust. 1 pkt 6 lub w art. 134 ust. 6 pkt 3 ustawy Pzp: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B051DA">
        <w:rPr>
          <w:rFonts w:ascii="Times New Roman" w:eastAsia="Times New Roman" w:hAnsi="Times New Roman" w:cs="Times New Roman"/>
          <w:color w:val="000000"/>
          <w:sz w:val="27"/>
          <w:szCs w:val="27"/>
          <w:lang w:eastAsia="pl-PL"/>
        </w:rPr>
        <w:t> </w:t>
      </w:r>
      <w:r w:rsidRPr="00B051DA">
        <w:rPr>
          <w:rFonts w:ascii="Times New Roman" w:eastAsia="Times New Roman" w:hAnsi="Times New Roman" w:cs="Times New Roman"/>
          <w:color w:val="000000"/>
          <w:sz w:val="27"/>
          <w:szCs w:val="27"/>
          <w:lang w:eastAsia="pl-PL"/>
        </w:rPr>
        <w:br/>
        <w:t>miesiącach:   </w:t>
      </w:r>
      <w:r w:rsidRPr="00B051DA">
        <w:rPr>
          <w:rFonts w:ascii="Times New Roman" w:eastAsia="Times New Roman" w:hAnsi="Times New Roman" w:cs="Times New Roman"/>
          <w:i/>
          <w:iCs/>
          <w:color w:val="000000"/>
          <w:sz w:val="27"/>
          <w:szCs w:val="27"/>
          <w:lang w:eastAsia="pl-PL"/>
        </w:rPr>
        <w:t> lub </w:t>
      </w:r>
      <w:r w:rsidRPr="00B051DA">
        <w:rPr>
          <w:rFonts w:ascii="Times New Roman" w:eastAsia="Times New Roman" w:hAnsi="Times New Roman" w:cs="Times New Roman"/>
          <w:b/>
          <w:bCs/>
          <w:color w:val="000000"/>
          <w:sz w:val="27"/>
          <w:szCs w:val="27"/>
          <w:lang w:eastAsia="pl-PL"/>
        </w:rPr>
        <w:t>dniach:</w:t>
      </w:r>
      <w:r w:rsidRPr="00B051DA">
        <w:rPr>
          <w:rFonts w:ascii="Times New Roman" w:eastAsia="Times New Roman" w:hAnsi="Times New Roman" w:cs="Times New Roman"/>
          <w:color w:val="000000"/>
          <w:sz w:val="27"/>
          <w:szCs w:val="27"/>
          <w:lang w:eastAsia="pl-PL"/>
        </w:rPr>
        <w:t>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i/>
          <w:iCs/>
          <w:color w:val="000000"/>
          <w:sz w:val="27"/>
          <w:szCs w:val="27"/>
          <w:lang w:eastAsia="pl-PL"/>
        </w:rPr>
        <w:lastRenderedPageBreak/>
        <w:t>lub</w:t>
      </w:r>
      <w:r w:rsidRPr="00B051DA">
        <w:rPr>
          <w:rFonts w:ascii="Times New Roman" w:eastAsia="Times New Roman" w:hAnsi="Times New Roman" w:cs="Times New Roman"/>
          <w:color w:val="000000"/>
          <w:sz w:val="27"/>
          <w:szCs w:val="27"/>
          <w:lang w:eastAsia="pl-PL"/>
        </w:rPr>
        <w:t>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data rozpoczęcia: </w:t>
      </w:r>
      <w:r w:rsidRPr="00B051DA">
        <w:rPr>
          <w:rFonts w:ascii="Times New Roman" w:eastAsia="Times New Roman" w:hAnsi="Times New Roman" w:cs="Times New Roman"/>
          <w:color w:val="000000"/>
          <w:sz w:val="27"/>
          <w:szCs w:val="27"/>
          <w:lang w:eastAsia="pl-PL"/>
        </w:rPr>
        <w:t> </w:t>
      </w:r>
      <w:r w:rsidRPr="00B051DA">
        <w:rPr>
          <w:rFonts w:ascii="Times New Roman" w:eastAsia="Times New Roman" w:hAnsi="Times New Roman" w:cs="Times New Roman"/>
          <w:i/>
          <w:iCs/>
          <w:color w:val="000000"/>
          <w:sz w:val="27"/>
          <w:szCs w:val="27"/>
          <w:lang w:eastAsia="pl-PL"/>
        </w:rPr>
        <w:t> lub </w:t>
      </w:r>
      <w:r w:rsidRPr="00B051DA">
        <w:rPr>
          <w:rFonts w:ascii="Times New Roman" w:eastAsia="Times New Roman" w:hAnsi="Times New Roman" w:cs="Times New Roman"/>
          <w:b/>
          <w:bCs/>
          <w:color w:val="000000"/>
          <w:sz w:val="27"/>
          <w:szCs w:val="27"/>
          <w:lang w:eastAsia="pl-PL"/>
        </w:rPr>
        <w:t>zakończenia: </w:t>
      </w:r>
      <w:r w:rsidRPr="00B051DA">
        <w:rPr>
          <w:rFonts w:ascii="Times New Roman" w:eastAsia="Times New Roman" w:hAnsi="Times New Roman" w:cs="Times New Roman"/>
          <w:color w:val="000000"/>
          <w:sz w:val="27"/>
          <w:szCs w:val="27"/>
          <w:lang w:eastAsia="pl-PL"/>
        </w:rPr>
        <w:t>2018-08-30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B051DA" w:rsidRPr="00B051DA" w:rsidTr="00B051DA">
        <w:tc>
          <w:tcPr>
            <w:tcW w:w="0" w:type="auto"/>
            <w:tcBorders>
              <w:top w:val="single" w:sz="6" w:space="0" w:color="000000"/>
              <w:left w:val="single" w:sz="6" w:space="0" w:color="000000"/>
              <w:bottom w:val="single" w:sz="6" w:space="0" w:color="000000"/>
              <w:right w:val="single" w:sz="6" w:space="0" w:color="000000"/>
            </w:tcBorders>
            <w:vAlign w:val="center"/>
            <w:hideMark/>
          </w:tcPr>
          <w:p w:rsidR="00B051DA" w:rsidRPr="00B051DA" w:rsidRDefault="00B051DA" w:rsidP="00B051DA">
            <w:pPr>
              <w:spacing w:after="0" w:line="240" w:lineRule="auto"/>
              <w:rPr>
                <w:rFonts w:ascii="Times New Roman" w:eastAsia="Times New Roman" w:hAnsi="Times New Roman" w:cs="Times New Roman"/>
                <w:sz w:val="24"/>
                <w:szCs w:val="24"/>
                <w:lang w:eastAsia="pl-PL"/>
              </w:rPr>
            </w:pPr>
            <w:r w:rsidRPr="00B051DA">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051DA" w:rsidRPr="00B051DA" w:rsidRDefault="00B051DA" w:rsidP="00B051DA">
            <w:pPr>
              <w:spacing w:after="0" w:line="240" w:lineRule="auto"/>
              <w:rPr>
                <w:rFonts w:ascii="Times New Roman" w:eastAsia="Times New Roman" w:hAnsi="Times New Roman" w:cs="Times New Roman"/>
                <w:sz w:val="24"/>
                <w:szCs w:val="24"/>
                <w:lang w:eastAsia="pl-PL"/>
              </w:rPr>
            </w:pPr>
            <w:r w:rsidRPr="00B051DA">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051DA" w:rsidRPr="00B051DA" w:rsidRDefault="00B051DA" w:rsidP="00B051DA">
            <w:pPr>
              <w:spacing w:after="0" w:line="240" w:lineRule="auto"/>
              <w:rPr>
                <w:rFonts w:ascii="Times New Roman" w:eastAsia="Times New Roman" w:hAnsi="Times New Roman" w:cs="Times New Roman"/>
                <w:sz w:val="24"/>
                <w:szCs w:val="24"/>
                <w:lang w:eastAsia="pl-PL"/>
              </w:rPr>
            </w:pPr>
            <w:r w:rsidRPr="00B051DA">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051DA" w:rsidRPr="00B051DA" w:rsidRDefault="00B051DA" w:rsidP="00B051DA">
            <w:pPr>
              <w:spacing w:after="0" w:line="240" w:lineRule="auto"/>
              <w:rPr>
                <w:rFonts w:ascii="Times New Roman" w:eastAsia="Times New Roman" w:hAnsi="Times New Roman" w:cs="Times New Roman"/>
                <w:sz w:val="24"/>
                <w:szCs w:val="24"/>
                <w:lang w:eastAsia="pl-PL"/>
              </w:rPr>
            </w:pPr>
            <w:r w:rsidRPr="00B051DA">
              <w:rPr>
                <w:rFonts w:ascii="Times New Roman" w:eastAsia="Times New Roman" w:hAnsi="Times New Roman" w:cs="Times New Roman"/>
                <w:sz w:val="24"/>
                <w:szCs w:val="24"/>
                <w:lang w:eastAsia="pl-PL"/>
              </w:rPr>
              <w:t>Data zakończenia</w:t>
            </w:r>
          </w:p>
        </w:tc>
      </w:tr>
      <w:tr w:rsidR="00B051DA" w:rsidRPr="00B051DA" w:rsidTr="00B051DA">
        <w:tc>
          <w:tcPr>
            <w:tcW w:w="0" w:type="auto"/>
            <w:tcBorders>
              <w:top w:val="single" w:sz="6" w:space="0" w:color="000000"/>
              <w:left w:val="single" w:sz="6" w:space="0" w:color="000000"/>
              <w:bottom w:val="single" w:sz="6" w:space="0" w:color="000000"/>
              <w:right w:val="single" w:sz="6" w:space="0" w:color="000000"/>
            </w:tcBorders>
            <w:vAlign w:val="center"/>
            <w:hideMark/>
          </w:tcPr>
          <w:p w:rsidR="00B051DA" w:rsidRPr="00B051DA" w:rsidRDefault="00B051DA" w:rsidP="00B051DA">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051DA" w:rsidRPr="00B051DA" w:rsidRDefault="00B051DA" w:rsidP="00B051DA">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051DA" w:rsidRPr="00B051DA" w:rsidRDefault="00B051DA" w:rsidP="00B051DA">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051DA" w:rsidRPr="00B051DA" w:rsidRDefault="00B051DA" w:rsidP="00B051DA">
            <w:pPr>
              <w:spacing w:after="0" w:line="240" w:lineRule="auto"/>
              <w:rPr>
                <w:rFonts w:ascii="Times New Roman" w:eastAsia="Times New Roman" w:hAnsi="Times New Roman" w:cs="Times New Roman"/>
                <w:sz w:val="24"/>
                <w:szCs w:val="24"/>
                <w:lang w:eastAsia="pl-PL"/>
              </w:rPr>
            </w:pPr>
            <w:r w:rsidRPr="00B051DA">
              <w:rPr>
                <w:rFonts w:ascii="Times New Roman" w:eastAsia="Times New Roman" w:hAnsi="Times New Roman" w:cs="Times New Roman"/>
                <w:sz w:val="24"/>
                <w:szCs w:val="24"/>
                <w:lang w:eastAsia="pl-PL"/>
              </w:rPr>
              <w:t>2018-08-30</w:t>
            </w:r>
          </w:p>
        </w:tc>
      </w:tr>
    </w:tbl>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II.9) Informacje dodatkowe:</w:t>
      </w:r>
    </w:p>
    <w:p w:rsidR="00B051DA" w:rsidRPr="00B051DA" w:rsidRDefault="00B051DA" w:rsidP="00B051DA">
      <w:pPr>
        <w:spacing w:after="0" w:line="450" w:lineRule="atLeast"/>
        <w:rPr>
          <w:rFonts w:ascii="Times New Roman" w:eastAsia="Times New Roman" w:hAnsi="Times New Roman" w:cs="Times New Roman"/>
          <w:b/>
          <w:bCs/>
          <w:color w:val="000000"/>
          <w:sz w:val="36"/>
          <w:szCs w:val="36"/>
          <w:lang w:eastAsia="pl-PL"/>
        </w:rPr>
      </w:pPr>
      <w:r w:rsidRPr="00B051DA">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b/>
          <w:bCs/>
          <w:color w:val="000000"/>
          <w:sz w:val="27"/>
          <w:szCs w:val="27"/>
          <w:lang w:eastAsia="pl-PL"/>
        </w:rPr>
        <w:t>III.1) WARUNKI UDZIAŁU W POSTĘPOWANIU </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B051DA">
        <w:rPr>
          <w:rFonts w:ascii="Times New Roman" w:eastAsia="Times New Roman" w:hAnsi="Times New Roman" w:cs="Times New Roman"/>
          <w:color w:val="000000"/>
          <w:sz w:val="27"/>
          <w:szCs w:val="27"/>
          <w:lang w:eastAsia="pl-PL"/>
        </w:rPr>
        <w:t> </w:t>
      </w:r>
      <w:r w:rsidRPr="00B051DA">
        <w:rPr>
          <w:rFonts w:ascii="Times New Roman" w:eastAsia="Times New Roman" w:hAnsi="Times New Roman" w:cs="Times New Roman"/>
          <w:color w:val="000000"/>
          <w:sz w:val="27"/>
          <w:szCs w:val="27"/>
          <w:lang w:eastAsia="pl-PL"/>
        </w:rPr>
        <w:br/>
        <w:t>Określenie warunków: Zamawiający nie precyzuje w tym zakresie określonych wymagań. Ocena spełnienia tego warunku zostanie dokonana na podstawie złożonego oświadczenia o spełnianiu warunków udziału w postępowaniu. </w:t>
      </w:r>
      <w:r w:rsidRPr="00B051DA">
        <w:rPr>
          <w:rFonts w:ascii="Times New Roman" w:eastAsia="Times New Roman" w:hAnsi="Times New Roman" w:cs="Times New Roman"/>
          <w:color w:val="000000"/>
          <w:sz w:val="27"/>
          <w:szCs w:val="27"/>
          <w:lang w:eastAsia="pl-PL"/>
        </w:rPr>
        <w:br/>
        <w:t>Informacje dodatkowe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III.1.2) Sytuacja finansowa lub ekonomiczna </w:t>
      </w:r>
      <w:r w:rsidRPr="00B051DA">
        <w:rPr>
          <w:rFonts w:ascii="Times New Roman" w:eastAsia="Times New Roman" w:hAnsi="Times New Roman" w:cs="Times New Roman"/>
          <w:color w:val="000000"/>
          <w:sz w:val="27"/>
          <w:szCs w:val="27"/>
          <w:lang w:eastAsia="pl-PL"/>
        </w:rPr>
        <w:br/>
        <w:t>Określenie warunków: Wykonawca spełni warunek jeżeli wykaże, że jest ubezpieczony od odpowiedzialności cywilnej w zakresie prowadzonej działalności związanej z przedmiotem zamówienia na sumę gwarancyjną w wysokości 300.000,00 zł. i posiada zdolność kredytową do kwoty 300 000 zł. </w:t>
      </w:r>
      <w:r w:rsidRPr="00B051DA">
        <w:rPr>
          <w:rFonts w:ascii="Times New Roman" w:eastAsia="Times New Roman" w:hAnsi="Times New Roman" w:cs="Times New Roman"/>
          <w:color w:val="000000"/>
          <w:sz w:val="27"/>
          <w:szCs w:val="27"/>
          <w:lang w:eastAsia="pl-PL"/>
        </w:rPr>
        <w:br/>
        <w:t>Informacje dodatkowe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III.1.3) Zdolność techniczna lub zawodowa </w:t>
      </w:r>
      <w:r w:rsidRPr="00B051DA">
        <w:rPr>
          <w:rFonts w:ascii="Times New Roman" w:eastAsia="Times New Roman" w:hAnsi="Times New Roman" w:cs="Times New Roman"/>
          <w:color w:val="000000"/>
          <w:sz w:val="27"/>
          <w:szCs w:val="27"/>
          <w:lang w:eastAsia="pl-PL"/>
        </w:rPr>
        <w:br/>
        <w:t xml:space="preserve">Określenie warunków: Wykonawca spełni warunek jeżeli wykaże, że ; 1) wykonali (zakończyli), w okresie ostatnich 5 lat przed upływem terminu składania ofert, a jeżeli okres prowadzenia działalności jest krótszy – w tym okresie, co najmniej 2 roboty polegające na budowie boiska o nawierzchni poliuretanowej o powierzchni min. 700 m² każde. 2) dysponują co najmniej 1 osobą, posiadającą uprawnienia budowlane bez ograniczeń w specjalności konstrukcyjno-budowlanej, upoważniające do sprawowania funkcji kierownika budowy. 3) dysponują co najmniej 1 osobą, posiadającą uprawnienia budowlane bez ograniczeń lub w </w:t>
      </w:r>
      <w:r w:rsidRPr="00B051DA">
        <w:rPr>
          <w:rFonts w:ascii="Times New Roman" w:eastAsia="Times New Roman" w:hAnsi="Times New Roman" w:cs="Times New Roman"/>
          <w:color w:val="000000"/>
          <w:sz w:val="27"/>
          <w:szCs w:val="27"/>
          <w:lang w:eastAsia="pl-PL"/>
        </w:rPr>
        <w:lastRenderedPageBreak/>
        <w:t>ograniczonym zakresie w specjalności instalacyjnej w zakresie sieci, instalacji i urządzeń kanalizacyjnych upoważniające do sprawowania funkcji kierownika robót. 4) dysponują co najmniej 1 osobą, posiadającą uprawnienia budowlane w specjalności instalacyjnej w zakresie instalacji i urządzeń elektrycznych, uprawnienia do pomiarów elektrycznych upoważniające do sprawowania funkcji kierownika robót. </w:t>
      </w:r>
      <w:r w:rsidRPr="00B051DA">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B051DA">
        <w:rPr>
          <w:rFonts w:ascii="Times New Roman" w:eastAsia="Times New Roman" w:hAnsi="Times New Roman" w:cs="Times New Roman"/>
          <w:color w:val="000000"/>
          <w:sz w:val="27"/>
          <w:szCs w:val="27"/>
          <w:lang w:eastAsia="pl-PL"/>
        </w:rPr>
        <w:br/>
        <w:t>Informacje dodatkowe:</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b/>
          <w:bCs/>
          <w:color w:val="000000"/>
          <w:sz w:val="27"/>
          <w:szCs w:val="27"/>
          <w:lang w:eastAsia="pl-PL"/>
        </w:rPr>
        <w:t>III.2) PODSTAWY WYKLUCZENIA </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b/>
          <w:bCs/>
          <w:color w:val="000000"/>
          <w:sz w:val="27"/>
          <w:szCs w:val="27"/>
          <w:lang w:eastAsia="pl-PL"/>
        </w:rPr>
        <w:t>III.2.1) Podstawy wykluczenia określone w art. 24 ust. 1 ustawy Pzp</w:t>
      </w:r>
      <w:r w:rsidRPr="00B051DA">
        <w:rPr>
          <w:rFonts w:ascii="Times New Roman" w:eastAsia="Times New Roman" w:hAnsi="Times New Roman" w:cs="Times New Roman"/>
          <w:color w:val="000000"/>
          <w:sz w:val="27"/>
          <w:szCs w:val="27"/>
          <w:lang w:eastAsia="pl-PL"/>
        </w:rPr>
        <w:t>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III.2.2) Zamawiający przewiduje wykluczenie wykonawcy na podstawie art. 24 ust. 5 ustawy Pzp</w:t>
      </w:r>
      <w:r w:rsidRPr="00B051DA">
        <w:rPr>
          <w:rFonts w:ascii="Times New Roman" w:eastAsia="Times New Roman" w:hAnsi="Times New Roman" w:cs="Times New Roman"/>
          <w:color w:val="000000"/>
          <w:sz w:val="27"/>
          <w:szCs w:val="27"/>
          <w:lang w:eastAsia="pl-PL"/>
        </w:rPr>
        <w:t> Tak Zamawiający przewiduje następujące fakultatywne podstawy wykluczenia: Tak (podstawa wykluczenia określona w art. 24 ust. 5 pkt 1 ustawy Pzp)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color w:val="000000"/>
          <w:sz w:val="27"/>
          <w:szCs w:val="27"/>
          <w:lang w:eastAsia="pl-PL"/>
        </w:rPr>
        <w:br/>
        <w:t>Tak (podstawa wykluczenia określona w art. 24 ust. 5 pkt 8 ustawy Pzp) </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 </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b/>
          <w:bCs/>
          <w:color w:val="000000"/>
          <w:sz w:val="27"/>
          <w:szCs w:val="27"/>
          <w:lang w:eastAsia="pl-PL"/>
        </w:rPr>
        <w:t>Oświadczenie o niepodleganiu wykluczeniu oraz spełnianiu warunków udziału w postępowaniu </w:t>
      </w:r>
      <w:r w:rsidRPr="00B051DA">
        <w:rPr>
          <w:rFonts w:ascii="Times New Roman" w:eastAsia="Times New Roman" w:hAnsi="Times New Roman" w:cs="Times New Roman"/>
          <w:color w:val="000000"/>
          <w:sz w:val="27"/>
          <w:szCs w:val="27"/>
          <w:lang w:eastAsia="pl-PL"/>
        </w:rPr>
        <w:br/>
        <w:t>Tak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lastRenderedPageBreak/>
        <w:t>Oświadczenie o spełnianiu kryteriów selekcji </w:t>
      </w:r>
      <w:r w:rsidRPr="00B051DA">
        <w:rPr>
          <w:rFonts w:ascii="Times New Roman" w:eastAsia="Times New Roman" w:hAnsi="Times New Roman" w:cs="Times New Roman"/>
          <w:color w:val="000000"/>
          <w:sz w:val="27"/>
          <w:szCs w:val="27"/>
          <w:lang w:eastAsia="pl-PL"/>
        </w:rPr>
        <w:br/>
        <w:t>Nie</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 </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t xml:space="preserve">Stosowanie do rozdz. </w:t>
      </w:r>
      <w:proofErr w:type="spellStart"/>
      <w:r w:rsidRPr="00B051DA">
        <w:rPr>
          <w:rFonts w:ascii="Times New Roman" w:eastAsia="Times New Roman" w:hAnsi="Times New Roman" w:cs="Times New Roman"/>
          <w:color w:val="000000"/>
          <w:sz w:val="27"/>
          <w:szCs w:val="27"/>
          <w:lang w:eastAsia="pl-PL"/>
        </w:rPr>
        <w:t>Va</w:t>
      </w:r>
      <w:proofErr w:type="spellEnd"/>
      <w:r w:rsidRPr="00B051DA">
        <w:rPr>
          <w:rFonts w:ascii="Times New Roman" w:eastAsia="Times New Roman" w:hAnsi="Times New Roman" w:cs="Times New Roman"/>
          <w:color w:val="000000"/>
          <w:sz w:val="27"/>
          <w:szCs w:val="27"/>
          <w:lang w:eastAsia="pl-PL"/>
        </w:rPr>
        <w:t xml:space="preserve"> pkt 1siwz – odpis z właściwego rejestru lub z centralnej ewidencji i informacji o działalności gospodarczej, jeżeli odrębne przepisy wymagają wpisu do rejestru lub ewidencji, w celu potwierdzenia braku podstaw wykluczenia na podstawie art. 24 ust. 5 pkt. 1 ustawy, stosownie do rozdz. </w:t>
      </w:r>
      <w:proofErr w:type="spellStart"/>
      <w:r w:rsidRPr="00B051DA">
        <w:rPr>
          <w:rFonts w:ascii="Times New Roman" w:eastAsia="Times New Roman" w:hAnsi="Times New Roman" w:cs="Times New Roman"/>
          <w:color w:val="000000"/>
          <w:sz w:val="27"/>
          <w:szCs w:val="27"/>
          <w:lang w:eastAsia="pl-PL"/>
        </w:rPr>
        <w:t>Va</w:t>
      </w:r>
      <w:proofErr w:type="spellEnd"/>
      <w:r w:rsidRPr="00B051DA">
        <w:rPr>
          <w:rFonts w:ascii="Times New Roman" w:eastAsia="Times New Roman" w:hAnsi="Times New Roman" w:cs="Times New Roman"/>
          <w:color w:val="000000"/>
          <w:sz w:val="27"/>
          <w:szCs w:val="27"/>
          <w:lang w:eastAsia="pl-PL"/>
        </w:rPr>
        <w:t xml:space="preserve"> pkt. 2 </w:t>
      </w:r>
      <w:proofErr w:type="spellStart"/>
      <w:r w:rsidRPr="00B051DA">
        <w:rPr>
          <w:rFonts w:ascii="Times New Roman" w:eastAsia="Times New Roman" w:hAnsi="Times New Roman" w:cs="Times New Roman"/>
          <w:color w:val="000000"/>
          <w:sz w:val="27"/>
          <w:szCs w:val="27"/>
          <w:lang w:eastAsia="pl-PL"/>
        </w:rPr>
        <w:t>siwz</w:t>
      </w:r>
      <w:proofErr w:type="spellEnd"/>
      <w:r w:rsidRPr="00B051DA">
        <w:rPr>
          <w:rFonts w:ascii="Times New Roman" w:eastAsia="Times New Roman" w:hAnsi="Times New Roman" w:cs="Times New Roman"/>
          <w:color w:val="000000"/>
          <w:sz w:val="27"/>
          <w:szCs w:val="27"/>
          <w:lang w:eastAsia="pl-PL"/>
        </w:rPr>
        <w:t xml:space="preserve"> – 1) zaświadczenie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2)zaświadczenie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organu. 3) oświadczenia wykonawcy o niezaleganiu z opłacaniem podatków i opłat lokalnych, o których mowa w ustawie z dnia 12 stycznia 1991 r. o podatkach i opłatach lokalnych (Dz. U. z 2016 r. poz. 716 z </w:t>
      </w:r>
      <w:proofErr w:type="spellStart"/>
      <w:r w:rsidRPr="00B051DA">
        <w:rPr>
          <w:rFonts w:ascii="Times New Roman" w:eastAsia="Times New Roman" w:hAnsi="Times New Roman" w:cs="Times New Roman"/>
          <w:color w:val="000000"/>
          <w:sz w:val="27"/>
          <w:szCs w:val="27"/>
          <w:lang w:eastAsia="pl-PL"/>
        </w:rPr>
        <w:t>późn</w:t>
      </w:r>
      <w:proofErr w:type="spellEnd"/>
      <w:r w:rsidRPr="00B051DA">
        <w:rPr>
          <w:rFonts w:ascii="Times New Roman" w:eastAsia="Times New Roman" w:hAnsi="Times New Roman" w:cs="Times New Roman"/>
          <w:color w:val="000000"/>
          <w:sz w:val="27"/>
          <w:szCs w:val="27"/>
          <w:lang w:eastAsia="pl-PL"/>
        </w:rPr>
        <w:t>. zm.) (załącznik Nr 8 do SIWZ).</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b/>
          <w:bCs/>
          <w:color w:val="000000"/>
          <w:sz w:val="27"/>
          <w:szCs w:val="27"/>
          <w:lang w:eastAsia="pl-PL"/>
        </w:rPr>
        <w:lastRenderedPageBreak/>
        <w:t>III.5) WYKAZ OŚWIADCZEŃ LUB DOKUMENTÓW SKŁADANYCH PRZEZ WYKONAWCĘ W POSTĘPOWANIU NA WEZWANIE ZAMAWIAJACEGO W CELU POTWIERDZENIA OKOLICZNOŚCI, O KTÓRYCH MOWA W ART. 25 UST. 1 PKT 1 USTAWY PZP </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b/>
          <w:bCs/>
          <w:color w:val="000000"/>
          <w:sz w:val="27"/>
          <w:szCs w:val="27"/>
          <w:lang w:eastAsia="pl-PL"/>
        </w:rPr>
        <w:t>III.5.1) W ZAKRESIE SPEŁNIANIA WARUNKÓW UDZIAŁU W POSTĘPOWANIU:</w:t>
      </w:r>
      <w:r w:rsidRPr="00B051DA">
        <w:rPr>
          <w:rFonts w:ascii="Times New Roman" w:eastAsia="Times New Roman" w:hAnsi="Times New Roman" w:cs="Times New Roman"/>
          <w:color w:val="000000"/>
          <w:sz w:val="27"/>
          <w:szCs w:val="27"/>
          <w:lang w:eastAsia="pl-PL"/>
        </w:rPr>
        <w:t> </w:t>
      </w:r>
      <w:r w:rsidRPr="00B051DA">
        <w:rPr>
          <w:rFonts w:ascii="Times New Roman" w:eastAsia="Times New Roman" w:hAnsi="Times New Roman" w:cs="Times New Roman"/>
          <w:color w:val="000000"/>
          <w:sz w:val="27"/>
          <w:szCs w:val="27"/>
          <w:lang w:eastAsia="pl-PL"/>
        </w:rPr>
        <w:br/>
        <w:t xml:space="preserve">1. Stosownie do rozdz. V ust. 1 pkt. 2 lit. b </w:t>
      </w:r>
      <w:proofErr w:type="spellStart"/>
      <w:r w:rsidRPr="00B051DA">
        <w:rPr>
          <w:rFonts w:ascii="Times New Roman" w:eastAsia="Times New Roman" w:hAnsi="Times New Roman" w:cs="Times New Roman"/>
          <w:color w:val="000000"/>
          <w:sz w:val="27"/>
          <w:szCs w:val="27"/>
          <w:lang w:eastAsia="pl-PL"/>
        </w:rPr>
        <w:t>siwz</w:t>
      </w:r>
      <w:proofErr w:type="spellEnd"/>
      <w:r w:rsidRPr="00B051DA">
        <w:rPr>
          <w:rFonts w:ascii="Times New Roman" w:eastAsia="Times New Roman" w:hAnsi="Times New Roman" w:cs="Times New Roman"/>
          <w:color w:val="000000"/>
          <w:sz w:val="27"/>
          <w:szCs w:val="27"/>
          <w:lang w:eastAsia="pl-PL"/>
        </w:rPr>
        <w:t xml:space="preserve"> – dokument potwierdzający, że Wykonawca jest ubezpieczony od odpowiedzialności cywilnej w zakresie prowadzonej działalności związanej z przedmiotem zamówienia na sumę gwarancyjną w wysokości 300 000,00 zł, i informacji banku lub spółdzielczej kasy oszczędnościowo – kredytowej potwierdzającej wysokość posiadanych środków finansowych lub zdolność kredytową wykonawcy, w okresie nie wcześniejszym niż 1 miesiąc przed upływem terminu składania ofert na kwotę 300 000,00 zł. 2. Stosownie do rozdz. V ust. 1 pkt. 2 lit c1 SIWZ- wykaz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3. Stosowanie do rozdz. V ust. 1 pkt. 2 lit c.2, c.3 i c.4 SIWZ– wykaz osób, skierowanych przez wykonawcę do realizacji zamówienia publicznego, w szczególności odpowiedzialnych za kierowanie robotami budowlanymi, wraz z informacjami na temat ich kwalifikacji zawodowych, uprawnień, doświadczenia i wykształcenia niezbędnych do wykonania zamówienia publicznego, a także zakresu wykonywanych przez nie czynności oraz informacją o podstawie dysponowania tymi osobami,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lastRenderedPageBreak/>
        <w:t>III.5.2) W ZAKRESIE KRYTERIÓW SELEKCJI:</w:t>
      </w:r>
      <w:r w:rsidRPr="00B051DA">
        <w:rPr>
          <w:rFonts w:ascii="Times New Roman" w:eastAsia="Times New Roman" w:hAnsi="Times New Roman" w:cs="Times New Roman"/>
          <w:color w:val="000000"/>
          <w:sz w:val="27"/>
          <w:szCs w:val="27"/>
          <w:lang w:eastAsia="pl-PL"/>
        </w:rPr>
        <w:t> </w:t>
      </w:r>
      <w:r w:rsidRPr="00B051DA">
        <w:rPr>
          <w:rFonts w:ascii="Times New Roman" w:eastAsia="Times New Roman" w:hAnsi="Times New Roman" w:cs="Times New Roman"/>
          <w:color w:val="000000"/>
          <w:sz w:val="27"/>
          <w:szCs w:val="27"/>
          <w:lang w:eastAsia="pl-PL"/>
        </w:rPr>
        <w:br/>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 </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b/>
          <w:bCs/>
          <w:color w:val="000000"/>
          <w:sz w:val="27"/>
          <w:szCs w:val="27"/>
          <w:lang w:eastAsia="pl-PL"/>
        </w:rPr>
        <w:t>III.7) INNE DOKUMENTY NIE WYMIENIONE W pkt III.3) - III.6)</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t>Wykonawca w terminie 3 dni od dnia zamieszczenia na stronie internetowej informacji, o której mowa w art. 86 ust. 5 ustawy PZP, przekaże zamawiającemu oświadczenie o przynależności lub braku przynależności do tej samej grupy kapitałowej, o której mowa w art. 24 ust. 1 pkt 23 ustawy PZP. Oferta musi zawierać: 1) kosztorys ofertowy, 2) wymagane pełnomocnictwa (jeżeli dotyczy) 3) dowód wniesienia wadium.</w:t>
      </w:r>
    </w:p>
    <w:p w:rsidR="00B051DA" w:rsidRPr="00B051DA" w:rsidRDefault="00B051DA" w:rsidP="00B051DA">
      <w:pPr>
        <w:spacing w:after="0" w:line="450" w:lineRule="atLeast"/>
        <w:rPr>
          <w:rFonts w:ascii="Times New Roman" w:eastAsia="Times New Roman" w:hAnsi="Times New Roman" w:cs="Times New Roman"/>
          <w:b/>
          <w:bCs/>
          <w:color w:val="000000"/>
          <w:sz w:val="36"/>
          <w:szCs w:val="36"/>
          <w:lang w:eastAsia="pl-PL"/>
        </w:rPr>
      </w:pPr>
      <w:r w:rsidRPr="00B051DA">
        <w:rPr>
          <w:rFonts w:ascii="Times New Roman" w:eastAsia="Times New Roman" w:hAnsi="Times New Roman" w:cs="Times New Roman"/>
          <w:b/>
          <w:bCs/>
          <w:color w:val="000000"/>
          <w:sz w:val="36"/>
          <w:szCs w:val="36"/>
          <w:u w:val="single"/>
          <w:lang w:eastAsia="pl-PL"/>
        </w:rPr>
        <w:t>SEKCJA IV: PROCEDURA</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b/>
          <w:bCs/>
          <w:color w:val="000000"/>
          <w:sz w:val="27"/>
          <w:szCs w:val="27"/>
          <w:lang w:eastAsia="pl-PL"/>
        </w:rPr>
        <w:t>IV.1) OPIS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IV.1.1) Tryb udzielenia zamówienia: </w:t>
      </w:r>
      <w:r w:rsidRPr="00B051DA">
        <w:rPr>
          <w:rFonts w:ascii="Times New Roman" w:eastAsia="Times New Roman" w:hAnsi="Times New Roman" w:cs="Times New Roman"/>
          <w:color w:val="000000"/>
          <w:sz w:val="27"/>
          <w:szCs w:val="27"/>
          <w:lang w:eastAsia="pl-PL"/>
        </w:rPr>
        <w:t>Przetarg nieograniczony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IV.1.2) Zamawiający żąda wniesienia wadium:</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t>Tak </w:t>
      </w:r>
      <w:r w:rsidRPr="00B051DA">
        <w:rPr>
          <w:rFonts w:ascii="Times New Roman" w:eastAsia="Times New Roman" w:hAnsi="Times New Roman" w:cs="Times New Roman"/>
          <w:color w:val="000000"/>
          <w:sz w:val="27"/>
          <w:szCs w:val="27"/>
          <w:lang w:eastAsia="pl-PL"/>
        </w:rPr>
        <w:br/>
        <w:t>Informacja na temat wadium </w:t>
      </w:r>
      <w:r w:rsidRPr="00B051DA">
        <w:rPr>
          <w:rFonts w:ascii="Times New Roman" w:eastAsia="Times New Roman" w:hAnsi="Times New Roman" w:cs="Times New Roman"/>
          <w:color w:val="000000"/>
          <w:sz w:val="27"/>
          <w:szCs w:val="27"/>
          <w:lang w:eastAsia="pl-PL"/>
        </w:rPr>
        <w:br/>
        <w:t xml:space="preserve">1. Wykonawca zobowiązany jest wnieść wadium przed upływem terminu składania ofert w wysokości 5.000 zł. 2. Wadium może być wniesione w: 1) pieniądzu; 2) poręczeniach bankowych, lub poręczeniach spółdzielczej kasy oszczędnościowo-kredytowej, z tym, że poręczenie kasy jest zawsze poręczeniem pieniężnym; 3) gwarancjach bankowych; 4) gwarancjach ubezpieczeniowych; 5) poręczeniach udzielanych przez podmioty, o których mowa w art. 6b ust. 5 pkt 2 ustawy z dnia 9 listopada 2000 r. o utworzeniu Polskiej Agencji Rozwoju Przedsiębiorczości (Dz. U. z 2016 r. poz. 359). 3. Wadium w formie pieniądza należy wnieść przelewem na konto w Banku Spółdzielczym Namysłów O/Lasowice Małe nr rachunku 08 8890 1053 0000 1094 2007 0003 z dopiskiem na przelewie: „Wadium w postępowaniu Nr ZP.271.1.2018 na: budowę rekreacyjnego boiska wielofunkcyjnego w miejscowości Chocianowice”. 4. Skuteczne wniesienie wadium w pieniądzu </w:t>
      </w:r>
      <w:r w:rsidRPr="00B051DA">
        <w:rPr>
          <w:rFonts w:ascii="Times New Roman" w:eastAsia="Times New Roman" w:hAnsi="Times New Roman" w:cs="Times New Roman"/>
          <w:color w:val="000000"/>
          <w:sz w:val="27"/>
          <w:szCs w:val="27"/>
          <w:lang w:eastAsia="pl-PL"/>
        </w:rPr>
        <w:lastRenderedPageBreak/>
        <w:t>następuje z chwilą uznania środków pieniężnych na rachunku bankowym Zamawiającego, o którym mowa w rozdz. VIII. 3 niniejszej SIWZ, przed upływem terminu składania ofert (tj. przed upływem dnia i godziny wyznaczonej jako ostateczny termin składania ofert). 5. Zamawiający zaleca, aby w przypadku wniesienia wadium w formie: 1) pieniężnej – dokument potwierdzający dokonanie przelewu wadium został załączony do oferty; 2) innej niż pieniądz – oryginał dokumentu został złożony w oddzielnej kopercie, a jego kopia w ofercie. 6. Z treści gwarancji/poręczenia winno wynikać bezwarunkowe, na każde pisemne żądanie zgłoszone przez Zamawiającego w terminie związania ofertą, zobowiązanie Gwaranta do wypłaty Zamawiającemu pełnej kwoty wadium w okolicznościach określonych w art. 46 ust. 4a i 5 ustawy PZP. 7. Oferta wykonawcy, który nie wniesie wadium lub wniesie w sposób nieprawidłowy zostanie odrzucona. 8. Okoliczności i zasady zwrotu wadium, jego przepadku oraz zasady jego zaliczenia na poczet zabezpieczenia należytego wykonania umowy określa ustawa PZP.</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IV.1.3) Przewiduje się udzielenie zaliczek na poczet wykonania zamówienia:</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t>Nie </w:t>
      </w:r>
      <w:r w:rsidRPr="00B051DA">
        <w:rPr>
          <w:rFonts w:ascii="Times New Roman" w:eastAsia="Times New Roman" w:hAnsi="Times New Roman" w:cs="Times New Roman"/>
          <w:color w:val="000000"/>
          <w:sz w:val="27"/>
          <w:szCs w:val="27"/>
          <w:lang w:eastAsia="pl-PL"/>
        </w:rPr>
        <w:br/>
        <w:t>Należy podać informacje na temat udzielania zaliczek: </w:t>
      </w:r>
      <w:r w:rsidRPr="00B051DA">
        <w:rPr>
          <w:rFonts w:ascii="Times New Roman" w:eastAsia="Times New Roman" w:hAnsi="Times New Roman" w:cs="Times New Roman"/>
          <w:color w:val="000000"/>
          <w:sz w:val="27"/>
          <w:szCs w:val="27"/>
          <w:lang w:eastAsia="pl-PL"/>
        </w:rPr>
        <w:br/>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t>Nie </w:t>
      </w:r>
      <w:r w:rsidRPr="00B051DA">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 </w:t>
      </w:r>
      <w:r w:rsidRPr="00B051DA">
        <w:rPr>
          <w:rFonts w:ascii="Times New Roman" w:eastAsia="Times New Roman" w:hAnsi="Times New Roman" w:cs="Times New Roman"/>
          <w:color w:val="000000"/>
          <w:sz w:val="27"/>
          <w:szCs w:val="27"/>
          <w:lang w:eastAsia="pl-PL"/>
        </w:rPr>
        <w:br/>
        <w:t>Nie </w:t>
      </w:r>
      <w:r w:rsidRPr="00B051DA">
        <w:rPr>
          <w:rFonts w:ascii="Times New Roman" w:eastAsia="Times New Roman" w:hAnsi="Times New Roman" w:cs="Times New Roman"/>
          <w:color w:val="000000"/>
          <w:sz w:val="27"/>
          <w:szCs w:val="27"/>
          <w:lang w:eastAsia="pl-PL"/>
        </w:rPr>
        <w:br/>
        <w:t>Informacje dodatkowe: </w:t>
      </w:r>
      <w:r w:rsidRPr="00B051DA">
        <w:rPr>
          <w:rFonts w:ascii="Times New Roman" w:eastAsia="Times New Roman" w:hAnsi="Times New Roman" w:cs="Times New Roman"/>
          <w:color w:val="000000"/>
          <w:sz w:val="27"/>
          <w:szCs w:val="27"/>
          <w:lang w:eastAsia="pl-PL"/>
        </w:rPr>
        <w:br/>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IV.1.5.) Wymaga się złożenia oferty wariantowej:</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lastRenderedPageBreak/>
        <w:br/>
        <w:t>Dopuszcza się złożenie oferty wariantowej </w:t>
      </w:r>
      <w:r w:rsidRPr="00B051DA">
        <w:rPr>
          <w:rFonts w:ascii="Times New Roman" w:eastAsia="Times New Roman" w:hAnsi="Times New Roman" w:cs="Times New Roman"/>
          <w:color w:val="000000"/>
          <w:sz w:val="27"/>
          <w:szCs w:val="27"/>
          <w:lang w:eastAsia="pl-PL"/>
        </w:rPr>
        <w:br/>
        <w:t>Nie </w:t>
      </w:r>
      <w:r w:rsidRPr="00B051DA">
        <w:rPr>
          <w:rFonts w:ascii="Times New Roman" w:eastAsia="Times New Roman" w:hAnsi="Times New Roman" w:cs="Times New Roman"/>
          <w:color w:val="000000"/>
          <w:sz w:val="27"/>
          <w:szCs w:val="27"/>
          <w:lang w:eastAsia="pl-PL"/>
        </w:rPr>
        <w:br/>
        <w:t>Złożenie oferty wariantowej dopuszcza się tylko z jednoczesnym złożeniem oferty zasadniczej: </w:t>
      </w:r>
      <w:r w:rsidRPr="00B051DA">
        <w:rPr>
          <w:rFonts w:ascii="Times New Roman" w:eastAsia="Times New Roman" w:hAnsi="Times New Roman" w:cs="Times New Roman"/>
          <w:color w:val="000000"/>
          <w:sz w:val="27"/>
          <w:szCs w:val="27"/>
          <w:lang w:eastAsia="pl-PL"/>
        </w:rPr>
        <w:br/>
        <w:t>Nie</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IV.1.6) Przewidywana liczba wykonawców, którzy zostaną zaproszeni do udziału w postępowaniu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t>Liczba wykonawców   </w:t>
      </w:r>
      <w:r w:rsidRPr="00B051DA">
        <w:rPr>
          <w:rFonts w:ascii="Times New Roman" w:eastAsia="Times New Roman" w:hAnsi="Times New Roman" w:cs="Times New Roman"/>
          <w:color w:val="000000"/>
          <w:sz w:val="27"/>
          <w:szCs w:val="27"/>
          <w:lang w:eastAsia="pl-PL"/>
        </w:rPr>
        <w:br/>
        <w:t>Przewidywana minimalna liczba wykonawców </w:t>
      </w:r>
      <w:r w:rsidRPr="00B051DA">
        <w:rPr>
          <w:rFonts w:ascii="Times New Roman" w:eastAsia="Times New Roman" w:hAnsi="Times New Roman" w:cs="Times New Roman"/>
          <w:color w:val="000000"/>
          <w:sz w:val="27"/>
          <w:szCs w:val="27"/>
          <w:lang w:eastAsia="pl-PL"/>
        </w:rPr>
        <w:br/>
        <w:t>Maksymalna liczba wykonawców   </w:t>
      </w:r>
      <w:r w:rsidRPr="00B051DA">
        <w:rPr>
          <w:rFonts w:ascii="Times New Roman" w:eastAsia="Times New Roman" w:hAnsi="Times New Roman" w:cs="Times New Roman"/>
          <w:color w:val="000000"/>
          <w:sz w:val="27"/>
          <w:szCs w:val="27"/>
          <w:lang w:eastAsia="pl-PL"/>
        </w:rPr>
        <w:br/>
        <w:t>Kryteria selekcji wykonawców: </w:t>
      </w:r>
      <w:r w:rsidRPr="00B051DA">
        <w:rPr>
          <w:rFonts w:ascii="Times New Roman" w:eastAsia="Times New Roman" w:hAnsi="Times New Roman" w:cs="Times New Roman"/>
          <w:color w:val="000000"/>
          <w:sz w:val="27"/>
          <w:szCs w:val="27"/>
          <w:lang w:eastAsia="pl-PL"/>
        </w:rPr>
        <w:br/>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IV.1.7) Informacje na temat umowy ramowej lub dynamicznego systemu zakupów:</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t>Umowa ramowa będzie zawarta: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color w:val="000000"/>
          <w:sz w:val="27"/>
          <w:szCs w:val="27"/>
          <w:lang w:eastAsia="pl-PL"/>
        </w:rPr>
        <w:br/>
        <w:t>Czy przewiduje się ograniczenie liczby uczestników umowy ramowej: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color w:val="000000"/>
          <w:sz w:val="27"/>
          <w:szCs w:val="27"/>
          <w:lang w:eastAsia="pl-PL"/>
        </w:rPr>
        <w:br/>
        <w:t>Przewidziana maksymalna liczba uczestników umowy ramowej: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color w:val="000000"/>
          <w:sz w:val="27"/>
          <w:szCs w:val="27"/>
          <w:lang w:eastAsia="pl-PL"/>
        </w:rPr>
        <w:br/>
        <w:t>Informacje dodatkowe: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color w:val="000000"/>
          <w:sz w:val="27"/>
          <w:szCs w:val="27"/>
          <w:lang w:eastAsia="pl-PL"/>
        </w:rPr>
        <w:br/>
        <w:t>Zamówienie obejmuje ustanowienie dynamicznego systemu zakupów: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color w:val="000000"/>
          <w:sz w:val="27"/>
          <w:szCs w:val="27"/>
          <w:lang w:eastAsia="pl-PL"/>
        </w:rPr>
        <w:lastRenderedPageBreak/>
        <w:br/>
        <w:t>Informacje dodatkowe: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 </w:t>
      </w:r>
      <w:r w:rsidRPr="00B051DA">
        <w:rPr>
          <w:rFonts w:ascii="Times New Roman" w:eastAsia="Times New Roman" w:hAnsi="Times New Roman" w:cs="Times New Roman"/>
          <w:color w:val="000000"/>
          <w:sz w:val="27"/>
          <w:szCs w:val="27"/>
          <w:lang w:eastAsia="pl-PL"/>
        </w:rPr>
        <w:br/>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IV.1.8) Aukcja elektroniczna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Przewidziane jest przeprowadzenie aukcji elektronicznej </w:t>
      </w:r>
      <w:r w:rsidRPr="00B051DA">
        <w:rPr>
          <w:rFonts w:ascii="Times New Roman" w:eastAsia="Times New Roman" w:hAnsi="Times New Roman" w:cs="Times New Roman"/>
          <w:i/>
          <w:iCs/>
          <w:color w:val="000000"/>
          <w:sz w:val="27"/>
          <w:szCs w:val="27"/>
          <w:lang w:eastAsia="pl-PL"/>
        </w:rPr>
        <w:t>(przetarg nieograniczony, przetarg ograniczony, negocjacje z ogłoszeniem) </w:t>
      </w:r>
      <w:r w:rsidRPr="00B051DA">
        <w:rPr>
          <w:rFonts w:ascii="Times New Roman" w:eastAsia="Times New Roman" w:hAnsi="Times New Roman" w:cs="Times New Roman"/>
          <w:color w:val="000000"/>
          <w:sz w:val="27"/>
          <w:szCs w:val="27"/>
          <w:lang w:eastAsia="pl-PL"/>
        </w:rPr>
        <w:br/>
        <w:t>Należy podać adres strony internetowej, na której aukcja będzie prowadzona: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Należy wskazać elementy, których wartości będą przedmiotem aukcji elektronicznej: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B051DA">
        <w:rPr>
          <w:rFonts w:ascii="Times New Roman" w:eastAsia="Times New Roman" w:hAnsi="Times New Roman" w:cs="Times New Roman"/>
          <w:color w:val="000000"/>
          <w:sz w:val="27"/>
          <w:szCs w:val="27"/>
          <w:lang w:eastAsia="pl-PL"/>
        </w:rPr>
        <w:t>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 </w:t>
      </w:r>
      <w:r w:rsidRPr="00B051DA">
        <w:rPr>
          <w:rFonts w:ascii="Times New Roman" w:eastAsia="Times New Roman" w:hAnsi="Times New Roman" w:cs="Times New Roman"/>
          <w:color w:val="000000"/>
          <w:sz w:val="27"/>
          <w:szCs w:val="27"/>
          <w:lang w:eastAsia="pl-PL"/>
        </w:rPr>
        <w:br/>
        <w:t>Informacje dotyczące przebiegu aukcji elektronicznej: </w:t>
      </w:r>
      <w:r w:rsidRPr="00B051DA">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 </w:t>
      </w:r>
      <w:r w:rsidRPr="00B051DA">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 </w:t>
      </w:r>
      <w:r w:rsidRPr="00B051DA">
        <w:rPr>
          <w:rFonts w:ascii="Times New Roman" w:eastAsia="Times New Roman" w:hAnsi="Times New Roman" w:cs="Times New Roman"/>
          <w:color w:val="000000"/>
          <w:sz w:val="27"/>
          <w:szCs w:val="27"/>
          <w:lang w:eastAsia="pl-PL"/>
        </w:rPr>
        <w:br/>
        <w:t xml:space="preserve">Wymagania dotyczące rejestracji i identyfikacji wykonawców w aukcji </w:t>
      </w:r>
      <w:r w:rsidRPr="00B051DA">
        <w:rPr>
          <w:rFonts w:ascii="Times New Roman" w:eastAsia="Times New Roman" w:hAnsi="Times New Roman" w:cs="Times New Roman"/>
          <w:color w:val="000000"/>
          <w:sz w:val="27"/>
          <w:szCs w:val="27"/>
          <w:lang w:eastAsia="pl-PL"/>
        </w:rPr>
        <w:lastRenderedPageBreak/>
        <w:t>elektronicznej: </w:t>
      </w:r>
      <w:r w:rsidRPr="00B051DA">
        <w:rPr>
          <w:rFonts w:ascii="Times New Roman" w:eastAsia="Times New Roman" w:hAnsi="Times New Roman" w:cs="Times New Roman"/>
          <w:color w:val="000000"/>
          <w:sz w:val="27"/>
          <w:szCs w:val="27"/>
          <w:lang w:eastAsia="pl-PL"/>
        </w:rPr>
        <w:br/>
        <w:t>Informacje o liczbie etapów aukcji elektronicznej i czasie ich trwania:</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br/>
        <w:t>Czas trwania: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color w:val="000000"/>
          <w:sz w:val="27"/>
          <w:szCs w:val="27"/>
          <w:lang w:eastAsia="pl-PL"/>
        </w:rPr>
        <w:br/>
        <w:t>Czy wykonawcy, którzy nie złożyli nowych postąpień, zostaną zakwalifikowani do następnego etapu: </w:t>
      </w:r>
      <w:r w:rsidRPr="00B051DA">
        <w:rPr>
          <w:rFonts w:ascii="Times New Roman" w:eastAsia="Times New Roman" w:hAnsi="Times New Roman" w:cs="Times New Roman"/>
          <w:color w:val="000000"/>
          <w:sz w:val="27"/>
          <w:szCs w:val="27"/>
          <w:lang w:eastAsia="pl-PL"/>
        </w:rPr>
        <w:br/>
        <w:t>Warunki zamknięcia aukcji elektronicznej: </w:t>
      </w:r>
      <w:r w:rsidRPr="00B051DA">
        <w:rPr>
          <w:rFonts w:ascii="Times New Roman" w:eastAsia="Times New Roman" w:hAnsi="Times New Roman" w:cs="Times New Roman"/>
          <w:color w:val="000000"/>
          <w:sz w:val="27"/>
          <w:szCs w:val="27"/>
          <w:lang w:eastAsia="pl-PL"/>
        </w:rPr>
        <w:br/>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IV.2) KRYTERIA OCENY OFERT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IV.2.1) Kryteria oceny ofert: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IV.2.2) Kryteria</w:t>
      </w:r>
      <w:r w:rsidRPr="00B051DA">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810"/>
        <w:gridCol w:w="1016"/>
      </w:tblGrid>
      <w:tr w:rsidR="00B051DA" w:rsidRPr="00B051DA" w:rsidTr="00B051DA">
        <w:tc>
          <w:tcPr>
            <w:tcW w:w="0" w:type="auto"/>
            <w:tcBorders>
              <w:top w:val="single" w:sz="6" w:space="0" w:color="000000"/>
              <w:left w:val="single" w:sz="6" w:space="0" w:color="000000"/>
              <w:bottom w:val="single" w:sz="6" w:space="0" w:color="000000"/>
              <w:right w:val="single" w:sz="6" w:space="0" w:color="000000"/>
            </w:tcBorders>
            <w:vAlign w:val="center"/>
            <w:hideMark/>
          </w:tcPr>
          <w:p w:rsidR="00B051DA" w:rsidRPr="00B051DA" w:rsidRDefault="00B051DA" w:rsidP="00B051DA">
            <w:pPr>
              <w:spacing w:after="0" w:line="240" w:lineRule="auto"/>
              <w:rPr>
                <w:rFonts w:ascii="Times New Roman" w:eastAsia="Times New Roman" w:hAnsi="Times New Roman" w:cs="Times New Roman"/>
                <w:sz w:val="24"/>
                <w:szCs w:val="24"/>
                <w:lang w:eastAsia="pl-PL"/>
              </w:rPr>
            </w:pPr>
            <w:r w:rsidRPr="00B051DA">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051DA" w:rsidRPr="00B051DA" w:rsidRDefault="00B051DA" w:rsidP="00B051DA">
            <w:pPr>
              <w:spacing w:after="0" w:line="240" w:lineRule="auto"/>
              <w:rPr>
                <w:rFonts w:ascii="Times New Roman" w:eastAsia="Times New Roman" w:hAnsi="Times New Roman" w:cs="Times New Roman"/>
                <w:sz w:val="24"/>
                <w:szCs w:val="24"/>
                <w:lang w:eastAsia="pl-PL"/>
              </w:rPr>
            </w:pPr>
            <w:r w:rsidRPr="00B051DA">
              <w:rPr>
                <w:rFonts w:ascii="Times New Roman" w:eastAsia="Times New Roman" w:hAnsi="Times New Roman" w:cs="Times New Roman"/>
                <w:sz w:val="24"/>
                <w:szCs w:val="24"/>
                <w:lang w:eastAsia="pl-PL"/>
              </w:rPr>
              <w:t>Znaczenie</w:t>
            </w:r>
          </w:p>
        </w:tc>
      </w:tr>
      <w:tr w:rsidR="00B051DA" w:rsidRPr="00B051DA" w:rsidTr="00B051DA">
        <w:tc>
          <w:tcPr>
            <w:tcW w:w="0" w:type="auto"/>
            <w:tcBorders>
              <w:top w:val="single" w:sz="6" w:space="0" w:color="000000"/>
              <w:left w:val="single" w:sz="6" w:space="0" w:color="000000"/>
              <w:bottom w:val="single" w:sz="6" w:space="0" w:color="000000"/>
              <w:right w:val="single" w:sz="6" w:space="0" w:color="000000"/>
            </w:tcBorders>
            <w:vAlign w:val="center"/>
            <w:hideMark/>
          </w:tcPr>
          <w:p w:rsidR="00B051DA" w:rsidRPr="00B051DA" w:rsidRDefault="00B051DA" w:rsidP="00B051DA">
            <w:pPr>
              <w:spacing w:after="0" w:line="240" w:lineRule="auto"/>
              <w:rPr>
                <w:rFonts w:ascii="Times New Roman" w:eastAsia="Times New Roman" w:hAnsi="Times New Roman" w:cs="Times New Roman"/>
                <w:sz w:val="24"/>
                <w:szCs w:val="24"/>
                <w:lang w:eastAsia="pl-PL"/>
              </w:rPr>
            </w:pPr>
            <w:r w:rsidRPr="00B051DA">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051DA" w:rsidRPr="00B051DA" w:rsidRDefault="00B051DA" w:rsidP="00B051DA">
            <w:pPr>
              <w:spacing w:after="0" w:line="240" w:lineRule="auto"/>
              <w:rPr>
                <w:rFonts w:ascii="Times New Roman" w:eastAsia="Times New Roman" w:hAnsi="Times New Roman" w:cs="Times New Roman"/>
                <w:sz w:val="24"/>
                <w:szCs w:val="24"/>
                <w:lang w:eastAsia="pl-PL"/>
              </w:rPr>
            </w:pPr>
            <w:r w:rsidRPr="00B051DA">
              <w:rPr>
                <w:rFonts w:ascii="Times New Roman" w:eastAsia="Times New Roman" w:hAnsi="Times New Roman" w:cs="Times New Roman"/>
                <w:sz w:val="24"/>
                <w:szCs w:val="24"/>
                <w:lang w:eastAsia="pl-PL"/>
              </w:rPr>
              <w:t>60,00</w:t>
            </w:r>
          </w:p>
        </w:tc>
      </w:tr>
      <w:tr w:rsidR="00B051DA" w:rsidRPr="00B051DA" w:rsidTr="00B051DA">
        <w:tc>
          <w:tcPr>
            <w:tcW w:w="0" w:type="auto"/>
            <w:tcBorders>
              <w:top w:val="single" w:sz="6" w:space="0" w:color="000000"/>
              <w:left w:val="single" w:sz="6" w:space="0" w:color="000000"/>
              <w:bottom w:val="single" w:sz="6" w:space="0" w:color="000000"/>
              <w:right w:val="single" w:sz="6" w:space="0" w:color="000000"/>
            </w:tcBorders>
            <w:vAlign w:val="center"/>
            <w:hideMark/>
          </w:tcPr>
          <w:p w:rsidR="00B051DA" w:rsidRPr="00B051DA" w:rsidRDefault="00B051DA" w:rsidP="00B051DA">
            <w:pPr>
              <w:spacing w:after="0" w:line="240" w:lineRule="auto"/>
              <w:rPr>
                <w:rFonts w:ascii="Times New Roman" w:eastAsia="Times New Roman" w:hAnsi="Times New Roman" w:cs="Times New Roman"/>
                <w:sz w:val="24"/>
                <w:szCs w:val="24"/>
                <w:lang w:eastAsia="pl-PL"/>
              </w:rPr>
            </w:pPr>
            <w:r w:rsidRPr="00B051DA">
              <w:rPr>
                <w:rFonts w:ascii="Times New Roman" w:eastAsia="Times New Roman" w:hAnsi="Times New Roman" w:cs="Times New Roman"/>
                <w:sz w:val="24"/>
                <w:szCs w:val="24"/>
                <w:lang w:eastAsia="pl-PL"/>
              </w:rPr>
              <w:t>Gwarancja jakości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051DA" w:rsidRPr="00B051DA" w:rsidRDefault="00B051DA" w:rsidP="00B051DA">
            <w:pPr>
              <w:spacing w:after="0" w:line="240" w:lineRule="auto"/>
              <w:rPr>
                <w:rFonts w:ascii="Times New Roman" w:eastAsia="Times New Roman" w:hAnsi="Times New Roman" w:cs="Times New Roman"/>
                <w:sz w:val="24"/>
                <w:szCs w:val="24"/>
                <w:lang w:eastAsia="pl-PL"/>
              </w:rPr>
            </w:pPr>
            <w:r w:rsidRPr="00B051DA">
              <w:rPr>
                <w:rFonts w:ascii="Times New Roman" w:eastAsia="Times New Roman" w:hAnsi="Times New Roman" w:cs="Times New Roman"/>
                <w:sz w:val="24"/>
                <w:szCs w:val="24"/>
                <w:lang w:eastAsia="pl-PL"/>
              </w:rPr>
              <w:t>40,00</w:t>
            </w:r>
          </w:p>
        </w:tc>
      </w:tr>
    </w:tbl>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IV.2.3) Zastosowanie procedury, o której mowa w art. 24aa ust. 1 ustawy Pzp </w:t>
      </w:r>
      <w:r w:rsidRPr="00B051DA">
        <w:rPr>
          <w:rFonts w:ascii="Times New Roman" w:eastAsia="Times New Roman" w:hAnsi="Times New Roman" w:cs="Times New Roman"/>
          <w:color w:val="000000"/>
          <w:sz w:val="27"/>
          <w:szCs w:val="27"/>
          <w:lang w:eastAsia="pl-PL"/>
        </w:rPr>
        <w:t>(przetarg nieograniczony) </w:t>
      </w:r>
      <w:r w:rsidRPr="00B051DA">
        <w:rPr>
          <w:rFonts w:ascii="Times New Roman" w:eastAsia="Times New Roman" w:hAnsi="Times New Roman" w:cs="Times New Roman"/>
          <w:color w:val="000000"/>
          <w:sz w:val="27"/>
          <w:szCs w:val="27"/>
          <w:lang w:eastAsia="pl-PL"/>
        </w:rPr>
        <w:br/>
        <w:t>Nie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IV.3) Negocjacje z ogłoszeniem, dialog konkurencyjny, partnerstwo innowacyjne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IV.3.1) Informacje na temat negocjacji z ogłoszeniem</w:t>
      </w:r>
      <w:r w:rsidRPr="00B051DA">
        <w:rPr>
          <w:rFonts w:ascii="Times New Roman" w:eastAsia="Times New Roman" w:hAnsi="Times New Roman" w:cs="Times New Roman"/>
          <w:color w:val="000000"/>
          <w:sz w:val="27"/>
          <w:szCs w:val="27"/>
          <w:lang w:eastAsia="pl-PL"/>
        </w:rPr>
        <w:t> </w:t>
      </w:r>
      <w:r w:rsidRPr="00B051DA">
        <w:rPr>
          <w:rFonts w:ascii="Times New Roman" w:eastAsia="Times New Roman" w:hAnsi="Times New Roman" w:cs="Times New Roman"/>
          <w:color w:val="000000"/>
          <w:sz w:val="27"/>
          <w:szCs w:val="27"/>
          <w:lang w:eastAsia="pl-PL"/>
        </w:rPr>
        <w:br/>
        <w:t>Minimalne wymagania, które muszą spełniać wszystkie oferty: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 </w:t>
      </w:r>
      <w:r w:rsidRPr="00B051DA">
        <w:rPr>
          <w:rFonts w:ascii="Times New Roman" w:eastAsia="Times New Roman" w:hAnsi="Times New Roman" w:cs="Times New Roman"/>
          <w:color w:val="000000"/>
          <w:sz w:val="27"/>
          <w:szCs w:val="27"/>
          <w:lang w:eastAsia="pl-PL"/>
        </w:rPr>
        <w:br/>
        <w:t>Przewidziany jest podział negocjacji na etapy w celu ograniczenia liczby ofert: </w:t>
      </w:r>
      <w:r w:rsidRPr="00B051DA">
        <w:rPr>
          <w:rFonts w:ascii="Times New Roman" w:eastAsia="Times New Roman" w:hAnsi="Times New Roman" w:cs="Times New Roman"/>
          <w:color w:val="000000"/>
          <w:sz w:val="27"/>
          <w:szCs w:val="27"/>
          <w:lang w:eastAsia="pl-PL"/>
        </w:rPr>
        <w:br/>
        <w:t>Należy podać informacje na temat etapów negocjacji (w tym liczbę etapów):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color w:val="000000"/>
          <w:sz w:val="27"/>
          <w:szCs w:val="27"/>
          <w:lang w:eastAsia="pl-PL"/>
        </w:rPr>
        <w:br/>
        <w:t>Informacje dodatkowe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color w:val="000000"/>
          <w:sz w:val="27"/>
          <w:szCs w:val="27"/>
          <w:lang w:eastAsia="pl-PL"/>
        </w:rPr>
        <w:lastRenderedPageBreak/>
        <w:br/>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IV.3.2) Informacje na temat dialogu konkurencyjnego</w:t>
      </w:r>
      <w:r w:rsidRPr="00B051DA">
        <w:rPr>
          <w:rFonts w:ascii="Times New Roman" w:eastAsia="Times New Roman" w:hAnsi="Times New Roman" w:cs="Times New Roman"/>
          <w:color w:val="000000"/>
          <w:sz w:val="27"/>
          <w:szCs w:val="27"/>
          <w:lang w:eastAsia="pl-PL"/>
        </w:rPr>
        <w:t> </w:t>
      </w:r>
      <w:r w:rsidRPr="00B051DA">
        <w:rPr>
          <w:rFonts w:ascii="Times New Roman" w:eastAsia="Times New Roman" w:hAnsi="Times New Roman" w:cs="Times New Roman"/>
          <w:color w:val="000000"/>
          <w:sz w:val="27"/>
          <w:szCs w:val="27"/>
          <w:lang w:eastAsia="pl-PL"/>
        </w:rPr>
        <w:br/>
        <w:t>Opis potrzeb i wymagań zamawiającego lub informacja o sposobie uzyskania tego opisu: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color w:val="000000"/>
          <w:sz w:val="27"/>
          <w:szCs w:val="27"/>
          <w:lang w:eastAsia="pl-PL"/>
        </w:rPr>
        <w:br/>
        <w:t>Wstępny harmonogram postępowania: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color w:val="000000"/>
          <w:sz w:val="27"/>
          <w:szCs w:val="27"/>
          <w:lang w:eastAsia="pl-PL"/>
        </w:rPr>
        <w:br/>
        <w:t>Podział dialogu na etapy w celu ograniczenia liczby rozwiązań: </w:t>
      </w:r>
      <w:r w:rsidRPr="00B051DA">
        <w:rPr>
          <w:rFonts w:ascii="Times New Roman" w:eastAsia="Times New Roman" w:hAnsi="Times New Roman" w:cs="Times New Roman"/>
          <w:color w:val="000000"/>
          <w:sz w:val="27"/>
          <w:szCs w:val="27"/>
          <w:lang w:eastAsia="pl-PL"/>
        </w:rPr>
        <w:br/>
        <w:t>Należy podać informacje na temat etapów dialogu: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color w:val="000000"/>
          <w:sz w:val="27"/>
          <w:szCs w:val="27"/>
          <w:lang w:eastAsia="pl-PL"/>
        </w:rPr>
        <w:br/>
        <w:t>Informacje dodatkowe: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IV.3.3) Informacje na temat partnerstwa innowacyjnego</w:t>
      </w:r>
      <w:r w:rsidRPr="00B051DA">
        <w:rPr>
          <w:rFonts w:ascii="Times New Roman" w:eastAsia="Times New Roman" w:hAnsi="Times New Roman" w:cs="Times New Roman"/>
          <w:color w:val="000000"/>
          <w:sz w:val="27"/>
          <w:szCs w:val="27"/>
          <w:lang w:eastAsia="pl-PL"/>
        </w:rPr>
        <w:t> </w:t>
      </w:r>
      <w:r w:rsidRPr="00B051DA">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color w:val="000000"/>
          <w:sz w:val="27"/>
          <w:szCs w:val="27"/>
          <w:lang w:eastAsia="pl-PL"/>
        </w:rPr>
        <w:br/>
        <w:t>Informacje dodatkowe: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IV.4) Licytacja elektroniczna </w:t>
      </w:r>
      <w:r w:rsidRPr="00B051DA">
        <w:rPr>
          <w:rFonts w:ascii="Times New Roman" w:eastAsia="Times New Roman" w:hAnsi="Times New Roman" w:cs="Times New Roman"/>
          <w:color w:val="000000"/>
          <w:sz w:val="27"/>
          <w:szCs w:val="27"/>
          <w:lang w:eastAsia="pl-PL"/>
        </w:rPr>
        <w:br/>
        <w:t>Adres strony internetowej, na której będzie prowadzona licytacja elektroniczna: </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lastRenderedPageBreak/>
        <w:t>Adres strony internetowej, na której jest dostępny opis przedmiotu zamówienia w licytacji elektronicznej: </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 </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t>Sposób postępowania w toku licytacji elektronicznej, w tym określenie minimalnych wysokości postąpień: </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t>Informacje o liczbie etapów licytacji elektronicznej i czasie ich trwania:</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t>Czas trwania: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t>Termin składania wniosków o dopuszczenie do udziału w licytacji elektronicznej: </w:t>
      </w:r>
      <w:r w:rsidRPr="00B051DA">
        <w:rPr>
          <w:rFonts w:ascii="Times New Roman" w:eastAsia="Times New Roman" w:hAnsi="Times New Roman" w:cs="Times New Roman"/>
          <w:color w:val="000000"/>
          <w:sz w:val="27"/>
          <w:szCs w:val="27"/>
          <w:lang w:eastAsia="pl-PL"/>
        </w:rPr>
        <w:br/>
        <w:t>Data: godzina: </w:t>
      </w:r>
      <w:r w:rsidRPr="00B051DA">
        <w:rPr>
          <w:rFonts w:ascii="Times New Roman" w:eastAsia="Times New Roman" w:hAnsi="Times New Roman" w:cs="Times New Roman"/>
          <w:color w:val="000000"/>
          <w:sz w:val="27"/>
          <w:szCs w:val="27"/>
          <w:lang w:eastAsia="pl-PL"/>
        </w:rPr>
        <w:br/>
        <w:t>Termin otwarcia licytacji elektronicznej: </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t>Termin i warunki zamknięcia licytacji elektronicznej: </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 </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br/>
        <w:t>Wymagania dotyczące zabezpieczenia należytego wykonania umowy: </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br/>
        <w:t>Informacje dodatkowe: </w:t>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b/>
          <w:bCs/>
          <w:color w:val="000000"/>
          <w:sz w:val="27"/>
          <w:szCs w:val="27"/>
          <w:lang w:eastAsia="pl-PL"/>
        </w:rPr>
        <w:t>IV.5) ZMIANA UMOWY</w:t>
      </w:r>
      <w:r w:rsidRPr="00B051DA">
        <w:rPr>
          <w:rFonts w:ascii="Times New Roman" w:eastAsia="Times New Roman" w:hAnsi="Times New Roman" w:cs="Times New Roman"/>
          <w:color w:val="000000"/>
          <w:sz w:val="27"/>
          <w:szCs w:val="27"/>
          <w:lang w:eastAsia="pl-PL"/>
        </w:rPr>
        <w:t>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B051DA">
        <w:rPr>
          <w:rFonts w:ascii="Times New Roman" w:eastAsia="Times New Roman" w:hAnsi="Times New Roman" w:cs="Times New Roman"/>
          <w:color w:val="000000"/>
          <w:sz w:val="27"/>
          <w:szCs w:val="27"/>
          <w:lang w:eastAsia="pl-PL"/>
        </w:rPr>
        <w:t> Tak </w:t>
      </w:r>
      <w:r w:rsidRPr="00B051DA">
        <w:rPr>
          <w:rFonts w:ascii="Times New Roman" w:eastAsia="Times New Roman" w:hAnsi="Times New Roman" w:cs="Times New Roman"/>
          <w:color w:val="000000"/>
          <w:sz w:val="27"/>
          <w:szCs w:val="27"/>
          <w:lang w:eastAsia="pl-PL"/>
        </w:rPr>
        <w:br/>
        <w:t>Należy wskazać zakres, charakter zmian oraz warunki wprowadzenia zmian: </w:t>
      </w:r>
      <w:r w:rsidRPr="00B051DA">
        <w:rPr>
          <w:rFonts w:ascii="Times New Roman" w:eastAsia="Times New Roman" w:hAnsi="Times New Roman" w:cs="Times New Roman"/>
          <w:color w:val="000000"/>
          <w:sz w:val="27"/>
          <w:szCs w:val="27"/>
          <w:lang w:eastAsia="pl-PL"/>
        </w:rPr>
        <w:br/>
        <w:t xml:space="preserve">2. Zamawiający przewiduje możliwość dokonania istotnych zmian postanowień zawartej umowy w okolicznościach przewidzianych w art. 144 ust. 1 ustawy Pzp, w szczególności: 2.1. przedłużenia Terminu zakończenia robót o okres trwania przyczyn, z powodu których będzie zagrożone dotrzymanie Terminu zakończenia </w:t>
      </w:r>
      <w:r w:rsidRPr="00B051DA">
        <w:rPr>
          <w:rFonts w:ascii="Times New Roman" w:eastAsia="Times New Roman" w:hAnsi="Times New Roman" w:cs="Times New Roman"/>
          <w:color w:val="000000"/>
          <w:sz w:val="27"/>
          <w:szCs w:val="27"/>
          <w:lang w:eastAsia="pl-PL"/>
        </w:rPr>
        <w:lastRenderedPageBreak/>
        <w:t xml:space="preserve">robót, w następujących sytuacjach: a) jeżeli przyczyny, z powodu których będzie zagrożone dotrzymanie Terminu zakończenia robót będą następstwem okoliczności, za które odpowiedzialność ponosi Zamawiający, w szczególności będą następstwem nieterminowego przekazania Terenu budowy, konieczności zmian Dokumentacji projektowej w zakresie, w jakim ww. okoliczności miały lub będą mogły mieć wpływ na dotrzymanie Terminu zakończenia robót, b) 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 c) gdy wystąpi konieczność wykonania robót zamiennych lub innych robót dodatkowych niezbędnych do wykonania przedmiotu Umowy ze względu na zasady wiedzy technicznej, które wstrzymują lub opóźniają realizację przedmiotu Umowy, lub wystąpienia niebezpieczeństwa kolizji z planowanymi lub równolegle prowadzonymi przez inne podmioty inwestycjami w zakresie niezbędnym do uniknięcia lub usunięcia tych kolizji, d) wystąpią opóźnienia w dokonaniu określonych czynności lub ich zaniechanie przez właściwe organy administracji państwowej, które nie są następstwem okoliczności, za które Wykonawca ponosi odpowiedzialność, e)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f) jeżeli wystąpi brak możliwości wykonywania robót z powodu nie dopuszczania do ich wykonywania przez uprawniony organ lub nakazania ich wstrzymania przez uprawniony organ, z przyczyn niezależnych od Wykonawcy, g) wystąpienia Siły wyższej uniemożliwiającej wykonanie przedmiotu Umowy zgodnie z jej postanowieniami. 2.2 zmiany Umowy w zakresie Materiałów, parametrów technicznych, technologii wykonania robót budowlanych, sposobu i zakresu wykonania przedmiotu Umowy w następujących sytuacjach: a) konieczności zrealizowania jakiejkolwiek części </w:t>
      </w:r>
      <w:r w:rsidRPr="00B051DA">
        <w:rPr>
          <w:rFonts w:ascii="Times New Roman" w:eastAsia="Times New Roman" w:hAnsi="Times New Roman" w:cs="Times New Roman"/>
          <w:color w:val="000000"/>
          <w:sz w:val="27"/>
          <w:szCs w:val="27"/>
          <w:lang w:eastAsia="pl-PL"/>
        </w:rPr>
        <w:lastRenderedPageBreak/>
        <w:t xml:space="preserve">robót, objętej przedmiotem Umowy, przy zastosowaniu odmiennych rozwiązań technicznych lub technologicznych, niż wskazane w Dokumentacji projektowej, a wynikających ze stwierdzonych Wad tej Dokumentacji lub zmiany stanu prawnego w oparciu, o który je przygotowano, gdyby zastosowanie przewidzianych rozwiązań groziło niewykonaniem lub nienależytym wykonaniem przedmiotu Umowy, b) konieczności realizacji robót wynikających z wprowadzenia w Dokumentacji projektowej zmian uznanych za nieistotne odstępstwo od projektu budowlanego, wynikających z </w:t>
      </w:r>
      <w:proofErr w:type="spellStart"/>
      <w:r w:rsidRPr="00B051DA">
        <w:rPr>
          <w:rFonts w:ascii="Times New Roman" w:eastAsia="Times New Roman" w:hAnsi="Times New Roman" w:cs="Times New Roman"/>
          <w:color w:val="000000"/>
          <w:sz w:val="27"/>
          <w:szCs w:val="27"/>
          <w:lang w:eastAsia="pl-PL"/>
        </w:rPr>
        <w:t>PrBud</w:t>
      </w:r>
      <w:proofErr w:type="spellEnd"/>
      <w:r w:rsidRPr="00B051DA">
        <w:rPr>
          <w:rFonts w:ascii="Times New Roman" w:eastAsia="Times New Roman" w:hAnsi="Times New Roman" w:cs="Times New Roman"/>
          <w:color w:val="000000"/>
          <w:sz w:val="27"/>
          <w:szCs w:val="27"/>
          <w:lang w:eastAsia="pl-PL"/>
        </w:rPr>
        <w:t xml:space="preserve">, c) 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 d) wystąpienia warunków Terenu budowy odbiegających w sposób istotny od przyjętych w Dokumentacji projektowej, w szczególności napotkania niezinwentaryzowanych lub błędnie zinwentaryzowanych sieci, instalacji lub innych obiektów budowlanych, e) konieczności zrealizowania przedmiotu Umowy przy zastosowaniu innych rozwiązań technicznych lub materiałowych ze względu na zmiany obowiązującego prawa, f) wystąpienia niebezpieczeństwa kolizji z planowanymi lub równolegle prowadzonymi przez inne podmioty inwestycjami w zakresie niezbędnym do uniknięcia lub usunięcia tych kolizji, g) wystąpienia Siły wyższej uniemożliwiającej wykonanie przedmiotu Umowy zgodnie z jej postanowieniami. 3. Wykonawca jest uprawniony do żądania zmiany wynagrodzenia należnego z tytułu realizacji Umowy odpowiednio w przypadkach określonych w pkt. 2.2 oraz w wyniku zmiany podatku VAT. 4. Strony przewidują możliwość dokonania zmiany zawartej Umowy w przypadku, gdy konieczność wprowadzenia zmian wynika z okoliczności, których nie można było przewidzieć w chwili zawarcia Umowy, tj. spowodowanych: 1. zmianą powszechnie obowiązujących przepisów prawa w takim zakresie, w jakim będzie to niezbędne w celu dostosowania postanowień Umowy do zaistniałego stanu prawnego lub faktycznego, 2. siłą wyższą - rozumianą jako wystąpienie zdarzenia nadzwyczajnego, zewnętrznego, </w:t>
      </w:r>
      <w:r w:rsidRPr="00B051DA">
        <w:rPr>
          <w:rFonts w:ascii="Times New Roman" w:eastAsia="Times New Roman" w:hAnsi="Times New Roman" w:cs="Times New Roman"/>
          <w:color w:val="000000"/>
          <w:sz w:val="27"/>
          <w:szCs w:val="27"/>
          <w:lang w:eastAsia="pl-PL"/>
        </w:rPr>
        <w:lastRenderedPageBreak/>
        <w:t xml:space="preserve">niemożliwego do przewidzenia i zapobieżenia, którego nie dało się uniknąć nawet przy zachowaniu najwyższej staranności, a które uniemożliwia Wykonawcy wykonanie jego zobowiązania w całości lub części. W razie wystąpienia siły wyższej Strony Umowy zobowiązane są dołożyć wszelkich starań w celu ograniczenia do minimum opóźnienia w wykonywaniu swoich zobowiązań umownych, powstałego na skutek działania siły wyższej. 5.Warunkiem wprowadzenia zmian zawartej umowy jest sporządzenie podpisanego przez strony Protokołu Konieczności, określającego przyczyny zmiany oraz potwierdzającego wystąpienie okoliczności wymienionych w rozdziale XVI pkt.3 niniejszej SIWZ. Protokół Konieczności będzie załącznikiem do aneksu zmieniającego niniejszą umowę. 6.Termin powiadomienia o konieczności wprowadzenia zmian w zawartej umowie nie może nastąpić później niż 7 dni od zaistnienia okoliczności uzasadniających zmiany w umowie. 7. Strony przewidują możliwość dokonać zmiany wysokości wynagrodzenia należnego Wykonawcy, w formie pisemnego aneksu, każdorazowo w przypadku wystąpienia jednej z następujących okoliczności: a) zmiany stawki podatku od towarów i usług, b) zmiany wysokości minimalnego wynagrodzenia za pracę albo wysokości minimalnej stawki godzinowej, ustalonych na podstawie przepisów ustawy z dnia 22 lipca 2016 r. o zmianie ustawy o minimalnym wynagrodzeniu za pracę oraz niektórych innych ustaw, c) zmiany zasad podlegania ubezpieczeniom społecznym lub ubezpieczeniu zdrowotnemu lub wysokości stawki składki na ubezpieczenia społeczne lub zdrowotne - na zasadach i w sposób określony w umowie, jeżeli zmiany te będą miały wpływ na koszty wykonania Umowy przez Wykonawcę. 8. Zmiana wysokości wynagrodzenia należnego Wykonawcy w przypadku zaistnienia przesłanki, o której mowa w rozdziale XVI punkt 7 a) niniejszej SIWZ, będzie odnosić się wyłącznie do części przedmiotu Umowy zrealizowanej, zgodnie z terminami ustalonymi Umową, po dniu wejścia w życie przepisów zmieniających stawkę podatku od towarów i usług oraz wyłącznie do części przedmiotu Umowy, do której zastosowanie znajdzie zmiana stawki podatku od towarów i usług. 9. W przypadku zmiany, o której mowa rozdziale XVI punkt 7 a) niniejszej SIWZ, wartość wynagrodzenia netto nie zmieni się, a wartość wynagrodzenia brutto </w:t>
      </w:r>
      <w:r w:rsidRPr="00B051DA">
        <w:rPr>
          <w:rFonts w:ascii="Times New Roman" w:eastAsia="Times New Roman" w:hAnsi="Times New Roman" w:cs="Times New Roman"/>
          <w:color w:val="000000"/>
          <w:sz w:val="27"/>
          <w:szCs w:val="27"/>
          <w:lang w:eastAsia="pl-PL"/>
        </w:rPr>
        <w:lastRenderedPageBreak/>
        <w:t xml:space="preserve">zostanie wyliczona na podstawie nowych przepisów. 10. Zmiana wysokości wynagrodzenia w przypadku zaistnienia przesłanki, o której mowa w rozdziale VXI punkt 7 b) lub c) niniejszej SIWZ,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lub dokonujących zmian w zakresie zasad podlegania ubezpieczeniom społecznym lub ubezpieczeniu zdrowotnemu lub w zakresie wysokości stawki składki na ubezpieczenia społeczne lub zdrowotne. 11. W przypadku zmiany, o której mowa w rozdziale XVI punkt 7 b) niniejszej SIWZ, wynagrodzenie Wykonawcy ulegnie zmianie o kwotę odpowiadającą wzrostowi kosztu Wykonawcy w związku ze zwiększeniem wysokości wynagrodzeń Pracowników świadczących Usługę do wysokości aktualnie obowiązującego minimalnego wynagrodzenia za pracę, z uwzględnieniem wszystkich obciążeń publicznoprawnych od kwoty wzrostu minimalnego wynagrodzenia. Kwota odpowiadająca wzrostowi kosztu Wykonawcy będzie odnosić się wyłącznie do części wynagrodzenia Pracowników świadczących Usługi, o których mowa w zdaniu poprzedzającym, odpowiadającej zakresowi, w jakim wykonują oni prace bezpośrednio związane z realizacją przedmiotu Umowy. 12. W przypadku zmiany, o której mowa w rozdziale XVI punkt 7 c) niniejszej SIWZ, wynagrodzenie Wykonawcy ulegnie zmianie o kwotę odpowiadającą zmianie kosztu Wykonawcy ponoszonego w związku z wypłatą wynagrodzenia Pracownikom świadczącym Usługę. Kwota odpowiadająca zmianie kosztu Wykonawcy będzie odnosić się wyłącznie do części wynagrodzenia Pracowników Świadczących Usługę, o których mowa w zdaniu poprzedzającym, odpowiadającej zakresowi, w jakim wykonują oni prace bezpośrednio związane z realizacją przedmiotu Umowy. 13. W celu zawarcia aneksu, o którym mowa w rozdziale XVI punkt 6 niniejszej SIWZ,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w:t>
      </w:r>
      <w:r w:rsidRPr="00B051DA">
        <w:rPr>
          <w:rFonts w:ascii="Times New Roman" w:eastAsia="Times New Roman" w:hAnsi="Times New Roman" w:cs="Times New Roman"/>
          <w:color w:val="000000"/>
          <w:sz w:val="27"/>
          <w:szCs w:val="27"/>
          <w:lang w:eastAsia="pl-PL"/>
        </w:rPr>
        <w:lastRenderedPageBreak/>
        <w:t xml:space="preserve">której nastąpiła bądź nastąpi zmiana wysokości kosztów wykonania Umowy uzasadniająca zmianę wysokości wynagrodzenia należnego Wykonawcy. 14. W przypadku zmian, o których mowa rozdziale XVI punk 7 b) lub c) niniejszej SIWZ, jeżeli z wnioskiem występuje Wykonawca, jest on zobowiązany dołączyć do wniosku dokumenty, z których będzie wynikać, w jakim zakresie zmiany te mają wpływ na koszty wykonania Umowy, w szczególności: a) pisemne zestawienie wynagrodzeń (zarówno przed jak i po zmianie) Pracowników Usługi, wraz z określeniem zakresu (części etatu), w jakim wykonują oni prace bezpośrednio związane z realizacją przedmiotu Umowy oraz części wynagrodzenia odpowiadającej temu zakresowi - w przypadku zmiany, o której mowa w rozdziale XVI punkt 7 b) niniejszej SIWZ, lub b) pisemne zestawienie wynagrodzeń (zarówno przed jak i po zmianie) Pracowników Usługi, wraz z kwotami składek uiszczanych do Zakładu Ubezpieczeń Społecznych/Kasy Rolniczego Ubezpieczenia Społecznego w części finansowanej przez Wykonawcę, z określeniem zakresu (części etatu), w jakim wykonują oni prace bezpośrednio związane z realizacją przedmiotu Umowy oraz części wynagrodzenia odpowiadającej temu zakresowi - w przypadku zmiany, o której mowa w rozdziale XVI punkt 7 c) niniejszej SIWZ. 15. W przypadku zmiany, o której mowa w rozdziale XVI punkt 7 c) niniejszej SIWZ, jeżeli z wnioskiem występuje Zamawiający, jest on uprawniony do zobowiązania Wykonawcy do przedstawienia w wyznaczonym terminie, nie krótszym niż 7 dni roboczych, dokumentów, z których będzie wynikać w jakim zakresie zmiana ta ma wpływ na koszty wykonania Umowy, w tym pisemnego zestawienia wynagrodzeń, o którym mowa w rozdziale XVI punkt 14 b) niniejszej SIWZ. 16. W terminie 7 dni roboczych od dnia przekazania wniosku, o którym mowa w rozdziale XVI punkt 13 niniejszej SIWZ, Strona, która otrzymała wniosek, przekaże drugiej Stronie informację o zakresie, w jakim zatwierdza wniosek oraz wskaże kwotę, o którą wynagrodzenie należne Wykonawcy powinno ulec zmianie, albo informację o niezatwierdzeniu wniosku wraz z uzasadnieniem. 17. W przypadku otrzymania przez Stronę informacji o niezatwierdzeniu wniosku lub częściowym zatwierdzeniu wniosku, Strona ta może ponownie wystąpić z wnioskiem, o którym mowa w rozdziale XVI </w:t>
      </w:r>
      <w:r w:rsidRPr="00B051DA">
        <w:rPr>
          <w:rFonts w:ascii="Times New Roman" w:eastAsia="Times New Roman" w:hAnsi="Times New Roman" w:cs="Times New Roman"/>
          <w:color w:val="000000"/>
          <w:sz w:val="27"/>
          <w:szCs w:val="27"/>
          <w:lang w:eastAsia="pl-PL"/>
        </w:rPr>
        <w:lastRenderedPageBreak/>
        <w:t>punkt 13 niniejszej SIWZ. W takim przypadku przepisy rozdziału XVI punkt 14 - 16 oraz 18 stosuje się odpowiednio. 18.Wszelkie zmiany i uzupełnienia treści umowy muszą mieć formę pisemnego aneksu pod rygorem nieważności.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IV.6) INFORMACJE ADMINISTRACYJNE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IV.6.1) Sposób udostępniania informacji o charakterze poufnym </w:t>
      </w:r>
      <w:r w:rsidRPr="00B051DA">
        <w:rPr>
          <w:rFonts w:ascii="Times New Roman" w:eastAsia="Times New Roman" w:hAnsi="Times New Roman" w:cs="Times New Roman"/>
          <w:i/>
          <w:iCs/>
          <w:color w:val="000000"/>
          <w:sz w:val="27"/>
          <w:szCs w:val="27"/>
          <w:lang w:eastAsia="pl-PL"/>
        </w:rPr>
        <w:t>(jeżeli dotyczy):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Środki służące ochronie informacji o charakterze poufnym</w:t>
      </w:r>
      <w:r w:rsidRPr="00B051DA">
        <w:rPr>
          <w:rFonts w:ascii="Times New Roman" w:eastAsia="Times New Roman" w:hAnsi="Times New Roman" w:cs="Times New Roman"/>
          <w:color w:val="000000"/>
          <w:sz w:val="27"/>
          <w:szCs w:val="27"/>
          <w:lang w:eastAsia="pl-PL"/>
        </w:rPr>
        <w:t>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IV.6.2) Termin składania ofert lub wniosków o dopuszczenie do udziału w postępowaniu: </w:t>
      </w:r>
      <w:r w:rsidRPr="00B051DA">
        <w:rPr>
          <w:rFonts w:ascii="Times New Roman" w:eastAsia="Times New Roman" w:hAnsi="Times New Roman" w:cs="Times New Roman"/>
          <w:color w:val="000000"/>
          <w:sz w:val="27"/>
          <w:szCs w:val="27"/>
          <w:lang w:eastAsia="pl-PL"/>
        </w:rPr>
        <w:br/>
        <w:t>Data: 2018-02-28, godzina: 12:00, </w:t>
      </w:r>
      <w:r w:rsidRPr="00B051DA">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color w:val="000000"/>
          <w:sz w:val="27"/>
          <w:szCs w:val="27"/>
          <w:lang w:eastAsia="pl-PL"/>
        </w:rPr>
        <w:br/>
        <w:t>Wskazać powody: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 </w:t>
      </w:r>
      <w:r w:rsidRPr="00B051DA">
        <w:rPr>
          <w:rFonts w:ascii="Times New Roman" w:eastAsia="Times New Roman" w:hAnsi="Times New Roman" w:cs="Times New Roman"/>
          <w:color w:val="000000"/>
          <w:sz w:val="27"/>
          <w:szCs w:val="27"/>
          <w:lang w:eastAsia="pl-PL"/>
        </w:rPr>
        <w:br/>
        <w:t>&gt; Polski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IV.6.3) Termin związania ofertą: </w:t>
      </w:r>
      <w:r w:rsidRPr="00B051DA">
        <w:rPr>
          <w:rFonts w:ascii="Times New Roman" w:eastAsia="Times New Roman" w:hAnsi="Times New Roman" w:cs="Times New Roman"/>
          <w:color w:val="000000"/>
          <w:sz w:val="27"/>
          <w:szCs w:val="27"/>
          <w:lang w:eastAsia="pl-PL"/>
        </w:rPr>
        <w:t>do: okres w dniach: 30 (od ostatecznego terminu składania ofert)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B051DA">
        <w:rPr>
          <w:rFonts w:ascii="Times New Roman" w:eastAsia="Times New Roman" w:hAnsi="Times New Roman" w:cs="Times New Roman"/>
          <w:color w:val="000000"/>
          <w:sz w:val="27"/>
          <w:szCs w:val="27"/>
          <w:lang w:eastAsia="pl-PL"/>
        </w:rPr>
        <w:t> Nie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 xml:space="preserve">IV.6.5) Przewiduje się unieważnienie postępowania o udzielenie zamówienia, jeżeli środki służące sfinansowaniu zamówień na badania naukowe lub prace </w:t>
      </w:r>
      <w:r w:rsidRPr="00B051DA">
        <w:rPr>
          <w:rFonts w:ascii="Times New Roman" w:eastAsia="Times New Roman" w:hAnsi="Times New Roman" w:cs="Times New Roman"/>
          <w:b/>
          <w:bCs/>
          <w:color w:val="000000"/>
          <w:sz w:val="27"/>
          <w:szCs w:val="27"/>
          <w:lang w:eastAsia="pl-PL"/>
        </w:rPr>
        <w:lastRenderedPageBreak/>
        <w:t>rozwojowe, które zamawiający zamierzał przeznaczyć na sfinansowanie całości lub części zamówienia, nie zostały mu przyznane</w:t>
      </w:r>
      <w:r w:rsidRPr="00B051DA">
        <w:rPr>
          <w:rFonts w:ascii="Times New Roman" w:eastAsia="Times New Roman" w:hAnsi="Times New Roman" w:cs="Times New Roman"/>
          <w:color w:val="000000"/>
          <w:sz w:val="27"/>
          <w:szCs w:val="27"/>
          <w:lang w:eastAsia="pl-PL"/>
        </w:rPr>
        <w:t> Nie </w:t>
      </w:r>
      <w:r w:rsidRPr="00B051DA">
        <w:rPr>
          <w:rFonts w:ascii="Times New Roman" w:eastAsia="Times New Roman" w:hAnsi="Times New Roman" w:cs="Times New Roman"/>
          <w:color w:val="000000"/>
          <w:sz w:val="27"/>
          <w:szCs w:val="27"/>
          <w:lang w:eastAsia="pl-PL"/>
        </w:rPr>
        <w:br/>
      </w:r>
      <w:r w:rsidRPr="00B051DA">
        <w:rPr>
          <w:rFonts w:ascii="Times New Roman" w:eastAsia="Times New Roman" w:hAnsi="Times New Roman" w:cs="Times New Roman"/>
          <w:b/>
          <w:bCs/>
          <w:color w:val="000000"/>
          <w:sz w:val="27"/>
          <w:szCs w:val="27"/>
          <w:lang w:eastAsia="pl-PL"/>
        </w:rPr>
        <w:t>IV.6.6) Informacje dodatkowe:</w:t>
      </w:r>
      <w:r w:rsidRPr="00B051DA">
        <w:rPr>
          <w:rFonts w:ascii="Times New Roman" w:eastAsia="Times New Roman" w:hAnsi="Times New Roman" w:cs="Times New Roman"/>
          <w:color w:val="000000"/>
          <w:sz w:val="27"/>
          <w:szCs w:val="27"/>
          <w:lang w:eastAsia="pl-PL"/>
        </w:rPr>
        <w:t> </w:t>
      </w:r>
      <w:r w:rsidRPr="00B051DA">
        <w:rPr>
          <w:rFonts w:ascii="Times New Roman" w:eastAsia="Times New Roman" w:hAnsi="Times New Roman" w:cs="Times New Roman"/>
          <w:color w:val="000000"/>
          <w:sz w:val="27"/>
          <w:szCs w:val="27"/>
          <w:lang w:eastAsia="pl-PL"/>
        </w:rPr>
        <w:br/>
      </w:r>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bookmarkStart w:id="0" w:name="_GoBack"/>
      <w:bookmarkEnd w:id="0"/>
    </w:p>
    <w:p w:rsidR="00B051DA" w:rsidRPr="00B051DA" w:rsidRDefault="00B051DA" w:rsidP="00B051DA">
      <w:pPr>
        <w:spacing w:after="0" w:line="450" w:lineRule="atLeast"/>
        <w:rPr>
          <w:rFonts w:ascii="Times New Roman" w:eastAsia="Times New Roman" w:hAnsi="Times New Roman" w:cs="Times New Roman"/>
          <w:color w:val="000000"/>
          <w:sz w:val="27"/>
          <w:szCs w:val="27"/>
          <w:lang w:eastAsia="pl-PL"/>
        </w:rPr>
      </w:pPr>
    </w:p>
    <w:p w:rsidR="00B051DA" w:rsidRPr="00B051DA" w:rsidRDefault="00B051DA" w:rsidP="00B051DA">
      <w:pPr>
        <w:spacing w:after="270" w:line="450" w:lineRule="atLeast"/>
        <w:rPr>
          <w:rFonts w:ascii="Times New Roman" w:eastAsia="Times New Roman" w:hAnsi="Times New Roman" w:cs="Times New Roman"/>
          <w:color w:val="000000"/>
          <w:sz w:val="27"/>
          <w:szCs w:val="27"/>
          <w:lang w:eastAsia="pl-PL"/>
        </w:rPr>
      </w:pPr>
    </w:p>
    <w:p w:rsidR="00B051DA" w:rsidRPr="00B051DA" w:rsidRDefault="00B051DA" w:rsidP="00B051DA">
      <w:pPr>
        <w:spacing w:after="0" w:line="240" w:lineRule="auto"/>
        <w:rPr>
          <w:rFonts w:ascii="Times New Roman" w:eastAsia="Times New Roman" w:hAnsi="Times New Roman" w:cs="Times New Roman"/>
          <w:sz w:val="24"/>
          <w:szCs w:val="24"/>
          <w:lang w:eastAsia="pl-PL"/>
        </w:rPr>
      </w:pPr>
      <w:r w:rsidRPr="00B051DA">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tblGrid>
      <w:tr w:rsidR="00B051DA" w:rsidRPr="00B051DA" w:rsidTr="00B051DA">
        <w:trPr>
          <w:tblCellSpacing w:w="15" w:type="dxa"/>
        </w:trPr>
        <w:tc>
          <w:tcPr>
            <w:tcW w:w="0" w:type="auto"/>
            <w:vAlign w:val="center"/>
            <w:hideMark/>
          </w:tcPr>
          <w:p w:rsidR="00B051DA" w:rsidRPr="00B051DA" w:rsidRDefault="00B051DA" w:rsidP="00B051DA">
            <w:pPr>
              <w:spacing w:after="0" w:line="240" w:lineRule="auto"/>
              <w:rPr>
                <w:rFonts w:ascii="Times New Roman" w:eastAsia="Times New Roman" w:hAnsi="Times New Roman" w:cs="Times New Roman"/>
                <w:color w:val="000000"/>
                <w:sz w:val="27"/>
                <w:szCs w:val="27"/>
                <w:lang w:eastAsia="pl-PL"/>
              </w:rPr>
            </w:pPr>
            <w:r w:rsidRPr="00B051DA">
              <w:rPr>
                <w:rFonts w:ascii="Times New Roman" w:eastAsia="Times New Roman" w:hAnsi="Times New Roman" w:cs="Times New Roman"/>
                <w:color w:val="000000"/>
                <w:sz w:val="27"/>
                <w:szCs w:val="27"/>
                <w:lang w:eastAsia="pl-P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6pt;height:22.5pt" o:ole="">
                  <v:imagedata r:id="rId5" o:title=""/>
                </v:shape>
                <w:control r:id="rId6" w:name="DefaultOcxName" w:shapeid="_x0000_i1027"/>
              </w:object>
            </w:r>
          </w:p>
        </w:tc>
      </w:tr>
    </w:tbl>
    <w:p w:rsidR="00A90A62" w:rsidRDefault="00B051DA"/>
    <w:sectPr w:rsidR="00A90A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E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D7F"/>
    <w:rsid w:val="001820E5"/>
    <w:rsid w:val="00AC6D7F"/>
    <w:rsid w:val="00B051DA"/>
    <w:rsid w:val="00D259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pple-converted-space">
    <w:name w:val="apple-converted-space"/>
    <w:basedOn w:val="Domylnaczcionkaakapitu"/>
    <w:rsid w:val="00B051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pple-converted-space">
    <w:name w:val="apple-converted-space"/>
    <w:basedOn w:val="Domylnaczcionkaakapitu"/>
    <w:rsid w:val="00B051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4274447">
      <w:bodyDiv w:val="1"/>
      <w:marLeft w:val="0"/>
      <w:marRight w:val="0"/>
      <w:marTop w:val="0"/>
      <w:marBottom w:val="0"/>
      <w:divBdr>
        <w:top w:val="none" w:sz="0" w:space="0" w:color="auto"/>
        <w:left w:val="none" w:sz="0" w:space="0" w:color="auto"/>
        <w:bottom w:val="none" w:sz="0" w:space="0" w:color="auto"/>
        <w:right w:val="none" w:sz="0" w:space="0" w:color="auto"/>
      </w:divBdr>
      <w:divsChild>
        <w:div w:id="253049071">
          <w:marLeft w:val="0"/>
          <w:marRight w:val="0"/>
          <w:marTop w:val="0"/>
          <w:marBottom w:val="0"/>
          <w:divBdr>
            <w:top w:val="none" w:sz="0" w:space="0" w:color="auto"/>
            <w:left w:val="none" w:sz="0" w:space="0" w:color="auto"/>
            <w:bottom w:val="none" w:sz="0" w:space="0" w:color="auto"/>
            <w:right w:val="none" w:sz="0" w:space="0" w:color="auto"/>
          </w:divBdr>
          <w:divsChild>
            <w:div w:id="1399791086">
              <w:marLeft w:val="0"/>
              <w:marRight w:val="0"/>
              <w:marTop w:val="0"/>
              <w:marBottom w:val="0"/>
              <w:divBdr>
                <w:top w:val="none" w:sz="0" w:space="0" w:color="auto"/>
                <w:left w:val="none" w:sz="0" w:space="0" w:color="auto"/>
                <w:bottom w:val="none" w:sz="0" w:space="0" w:color="auto"/>
                <w:right w:val="none" w:sz="0" w:space="0" w:color="auto"/>
              </w:divBdr>
            </w:div>
            <w:div w:id="1382746773">
              <w:marLeft w:val="0"/>
              <w:marRight w:val="0"/>
              <w:marTop w:val="0"/>
              <w:marBottom w:val="0"/>
              <w:divBdr>
                <w:top w:val="none" w:sz="0" w:space="0" w:color="auto"/>
                <w:left w:val="none" w:sz="0" w:space="0" w:color="auto"/>
                <w:bottom w:val="none" w:sz="0" w:space="0" w:color="auto"/>
                <w:right w:val="none" w:sz="0" w:space="0" w:color="auto"/>
              </w:divBdr>
            </w:div>
            <w:div w:id="802961500">
              <w:marLeft w:val="0"/>
              <w:marRight w:val="0"/>
              <w:marTop w:val="0"/>
              <w:marBottom w:val="0"/>
              <w:divBdr>
                <w:top w:val="none" w:sz="0" w:space="0" w:color="auto"/>
                <w:left w:val="none" w:sz="0" w:space="0" w:color="auto"/>
                <w:bottom w:val="none" w:sz="0" w:space="0" w:color="auto"/>
                <w:right w:val="none" w:sz="0" w:space="0" w:color="auto"/>
              </w:divBdr>
              <w:divsChild>
                <w:div w:id="16738369">
                  <w:marLeft w:val="0"/>
                  <w:marRight w:val="0"/>
                  <w:marTop w:val="0"/>
                  <w:marBottom w:val="0"/>
                  <w:divBdr>
                    <w:top w:val="none" w:sz="0" w:space="0" w:color="auto"/>
                    <w:left w:val="none" w:sz="0" w:space="0" w:color="auto"/>
                    <w:bottom w:val="none" w:sz="0" w:space="0" w:color="auto"/>
                    <w:right w:val="none" w:sz="0" w:space="0" w:color="auto"/>
                  </w:divBdr>
                </w:div>
              </w:divsChild>
            </w:div>
            <w:div w:id="660161908">
              <w:marLeft w:val="0"/>
              <w:marRight w:val="0"/>
              <w:marTop w:val="0"/>
              <w:marBottom w:val="0"/>
              <w:divBdr>
                <w:top w:val="none" w:sz="0" w:space="0" w:color="auto"/>
                <w:left w:val="none" w:sz="0" w:space="0" w:color="auto"/>
                <w:bottom w:val="none" w:sz="0" w:space="0" w:color="auto"/>
                <w:right w:val="none" w:sz="0" w:space="0" w:color="auto"/>
              </w:divBdr>
              <w:divsChild>
                <w:div w:id="666204776">
                  <w:marLeft w:val="0"/>
                  <w:marRight w:val="0"/>
                  <w:marTop w:val="0"/>
                  <w:marBottom w:val="0"/>
                  <w:divBdr>
                    <w:top w:val="none" w:sz="0" w:space="0" w:color="auto"/>
                    <w:left w:val="none" w:sz="0" w:space="0" w:color="auto"/>
                    <w:bottom w:val="none" w:sz="0" w:space="0" w:color="auto"/>
                    <w:right w:val="none" w:sz="0" w:space="0" w:color="auto"/>
                  </w:divBdr>
                </w:div>
              </w:divsChild>
            </w:div>
            <w:div w:id="1694378676">
              <w:marLeft w:val="0"/>
              <w:marRight w:val="0"/>
              <w:marTop w:val="0"/>
              <w:marBottom w:val="0"/>
              <w:divBdr>
                <w:top w:val="none" w:sz="0" w:space="0" w:color="auto"/>
                <w:left w:val="none" w:sz="0" w:space="0" w:color="auto"/>
                <w:bottom w:val="none" w:sz="0" w:space="0" w:color="auto"/>
                <w:right w:val="none" w:sz="0" w:space="0" w:color="auto"/>
              </w:divBdr>
              <w:divsChild>
                <w:div w:id="100685597">
                  <w:marLeft w:val="0"/>
                  <w:marRight w:val="0"/>
                  <w:marTop w:val="0"/>
                  <w:marBottom w:val="0"/>
                  <w:divBdr>
                    <w:top w:val="none" w:sz="0" w:space="0" w:color="auto"/>
                    <w:left w:val="none" w:sz="0" w:space="0" w:color="auto"/>
                    <w:bottom w:val="none" w:sz="0" w:space="0" w:color="auto"/>
                    <w:right w:val="none" w:sz="0" w:space="0" w:color="auto"/>
                  </w:divBdr>
                </w:div>
                <w:div w:id="577667034">
                  <w:marLeft w:val="0"/>
                  <w:marRight w:val="0"/>
                  <w:marTop w:val="0"/>
                  <w:marBottom w:val="0"/>
                  <w:divBdr>
                    <w:top w:val="none" w:sz="0" w:space="0" w:color="auto"/>
                    <w:left w:val="none" w:sz="0" w:space="0" w:color="auto"/>
                    <w:bottom w:val="none" w:sz="0" w:space="0" w:color="auto"/>
                    <w:right w:val="none" w:sz="0" w:space="0" w:color="auto"/>
                  </w:divBdr>
                </w:div>
                <w:div w:id="109933417">
                  <w:marLeft w:val="0"/>
                  <w:marRight w:val="0"/>
                  <w:marTop w:val="0"/>
                  <w:marBottom w:val="0"/>
                  <w:divBdr>
                    <w:top w:val="none" w:sz="0" w:space="0" w:color="auto"/>
                    <w:left w:val="none" w:sz="0" w:space="0" w:color="auto"/>
                    <w:bottom w:val="none" w:sz="0" w:space="0" w:color="auto"/>
                    <w:right w:val="none" w:sz="0" w:space="0" w:color="auto"/>
                  </w:divBdr>
                </w:div>
                <w:div w:id="770710826">
                  <w:marLeft w:val="0"/>
                  <w:marRight w:val="0"/>
                  <w:marTop w:val="0"/>
                  <w:marBottom w:val="0"/>
                  <w:divBdr>
                    <w:top w:val="none" w:sz="0" w:space="0" w:color="auto"/>
                    <w:left w:val="none" w:sz="0" w:space="0" w:color="auto"/>
                    <w:bottom w:val="none" w:sz="0" w:space="0" w:color="auto"/>
                    <w:right w:val="none" w:sz="0" w:space="0" w:color="auto"/>
                  </w:divBdr>
                </w:div>
              </w:divsChild>
            </w:div>
            <w:div w:id="1135488710">
              <w:marLeft w:val="0"/>
              <w:marRight w:val="0"/>
              <w:marTop w:val="0"/>
              <w:marBottom w:val="0"/>
              <w:divBdr>
                <w:top w:val="none" w:sz="0" w:space="0" w:color="auto"/>
                <w:left w:val="none" w:sz="0" w:space="0" w:color="auto"/>
                <w:bottom w:val="none" w:sz="0" w:space="0" w:color="auto"/>
                <w:right w:val="none" w:sz="0" w:space="0" w:color="auto"/>
              </w:divBdr>
              <w:divsChild>
                <w:div w:id="1218468892">
                  <w:marLeft w:val="0"/>
                  <w:marRight w:val="0"/>
                  <w:marTop w:val="0"/>
                  <w:marBottom w:val="0"/>
                  <w:divBdr>
                    <w:top w:val="none" w:sz="0" w:space="0" w:color="auto"/>
                    <w:left w:val="none" w:sz="0" w:space="0" w:color="auto"/>
                    <w:bottom w:val="none" w:sz="0" w:space="0" w:color="auto"/>
                    <w:right w:val="none" w:sz="0" w:space="0" w:color="auto"/>
                  </w:divBdr>
                </w:div>
                <w:div w:id="1244146019">
                  <w:marLeft w:val="0"/>
                  <w:marRight w:val="0"/>
                  <w:marTop w:val="0"/>
                  <w:marBottom w:val="0"/>
                  <w:divBdr>
                    <w:top w:val="none" w:sz="0" w:space="0" w:color="auto"/>
                    <w:left w:val="none" w:sz="0" w:space="0" w:color="auto"/>
                    <w:bottom w:val="none" w:sz="0" w:space="0" w:color="auto"/>
                    <w:right w:val="none" w:sz="0" w:space="0" w:color="auto"/>
                  </w:divBdr>
                </w:div>
                <w:div w:id="1113206173">
                  <w:marLeft w:val="0"/>
                  <w:marRight w:val="0"/>
                  <w:marTop w:val="0"/>
                  <w:marBottom w:val="0"/>
                  <w:divBdr>
                    <w:top w:val="none" w:sz="0" w:space="0" w:color="auto"/>
                    <w:left w:val="none" w:sz="0" w:space="0" w:color="auto"/>
                    <w:bottom w:val="none" w:sz="0" w:space="0" w:color="auto"/>
                    <w:right w:val="none" w:sz="0" w:space="0" w:color="auto"/>
                  </w:divBdr>
                </w:div>
                <w:div w:id="1997105808">
                  <w:marLeft w:val="0"/>
                  <w:marRight w:val="0"/>
                  <w:marTop w:val="0"/>
                  <w:marBottom w:val="0"/>
                  <w:divBdr>
                    <w:top w:val="none" w:sz="0" w:space="0" w:color="auto"/>
                    <w:left w:val="none" w:sz="0" w:space="0" w:color="auto"/>
                    <w:bottom w:val="none" w:sz="0" w:space="0" w:color="auto"/>
                    <w:right w:val="none" w:sz="0" w:space="0" w:color="auto"/>
                  </w:divBdr>
                </w:div>
                <w:div w:id="1104616781">
                  <w:marLeft w:val="0"/>
                  <w:marRight w:val="0"/>
                  <w:marTop w:val="0"/>
                  <w:marBottom w:val="0"/>
                  <w:divBdr>
                    <w:top w:val="none" w:sz="0" w:space="0" w:color="auto"/>
                    <w:left w:val="none" w:sz="0" w:space="0" w:color="auto"/>
                    <w:bottom w:val="none" w:sz="0" w:space="0" w:color="auto"/>
                    <w:right w:val="none" w:sz="0" w:space="0" w:color="auto"/>
                  </w:divBdr>
                </w:div>
                <w:div w:id="504131358">
                  <w:marLeft w:val="0"/>
                  <w:marRight w:val="0"/>
                  <w:marTop w:val="0"/>
                  <w:marBottom w:val="0"/>
                  <w:divBdr>
                    <w:top w:val="none" w:sz="0" w:space="0" w:color="auto"/>
                    <w:left w:val="none" w:sz="0" w:space="0" w:color="auto"/>
                    <w:bottom w:val="none" w:sz="0" w:space="0" w:color="auto"/>
                    <w:right w:val="none" w:sz="0" w:space="0" w:color="auto"/>
                  </w:divBdr>
                </w:div>
                <w:div w:id="2096247813">
                  <w:marLeft w:val="0"/>
                  <w:marRight w:val="0"/>
                  <w:marTop w:val="0"/>
                  <w:marBottom w:val="0"/>
                  <w:divBdr>
                    <w:top w:val="none" w:sz="0" w:space="0" w:color="auto"/>
                    <w:left w:val="none" w:sz="0" w:space="0" w:color="auto"/>
                    <w:bottom w:val="none" w:sz="0" w:space="0" w:color="auto"/>
                    <w:right w:val="none" w:sz="0" w:space="0" w:color="auto"/>
                  </w:divBdr>
                </w:div>
              </w:divsChild>
            </w:div>
            <w:div w:id="973175730">
              <w:marLeft w:val="0"/>
              <w:marRight w:val="0"/>
              <w:marTop w:val="0"/>
              <w:marBottom w:val="0"/>
              <w:divBdr>
                <w:top w:val="none" w:sz="0" w:space="0" w:color="auto"/>
                <w:left w:val="none" w:sz="0" w:space="0" w:color="auto"/>
                <w:bottom w:val="none" w:sz="0" w:space="0" w:color="auto"/>
                <w:right w:val="none" w:sz="0" w:space="0" w:color="auto"/>
              </w:divBdr>
              <w:divsChild>
                <w:div w:id="2141148074">
                  <w:marLeft w:val="0"/>
                  <w:marRight w:val="0"/>
                  <w:marTop w:val="0"/>
                  <w:marBottom w:val="0"/>
                  <w:divBdr>
                    <w:top w:val="none" w:sz="0" w:space="0" w:color="auto"/>
                    <w:left w:val="none" w:sz="0" w:space="0" w:color="auto"/>
                    <w:bottom w:val="none" w:sz="0" w:space="0" w:color="auto"/>
                    <w:right w:val="none" w:sz="0" w:space="0" w:color="auto"/>
                  </w:divBdr>
                </w:div>
                <w:div w:id="283968725">
                  <w:marLeft w:val="0"/>
                  <w:marRight w:val="0"/>
                  <w:marTop w:val="0"/>
                  <w:marBottom w:val="0"/>
                  <w:divBdr>
                    <w:top w:val="none" w:sz="0" w:space="0" w:color="auto"/>
                    <w:left w:val="none" w:sz="0" w:space="0" w:color="auto"/>
                    <w:bottom w:val="none" w:sz="0" w:space="0" w:color="auto"/>
                    <w:right w:val="none" w:sz="0" w:space="0" w:color="auto"/>
                  </w:divBdr>
                </w:div>
              </w:divsChild>
            </w:div>
            <w:div w:id="1052389838">
              <w:marLeft w:val="0"/>
              <w:marRight w:val="0"/>
              <w:marTop w:val="0"/>
              <w:marBottom w:val="0"/>
              <w:divBdr>
                <w:top w:val="none" w:sz="0" w:space="0" w:color="auto"/>
                <w:left w:val="none" w:sz="0" w:space="0" w:color="auto"/>
                <w:bottom w:val="none" w:sz="0" w:space="0" w:color="auto"/>
                <w:right w:val="none" w:sz="0" w:space="0" w:color="auto"/>
              </w:divBdr>
              <w:divsChild>
                <w:div w:id="214196154">
                  <w:marLeft w:val="0"/>
                  <w:marRight w:val="0"/>
                  <w:marTop w:val="0"/>
                  <w:marBottom w:val="0"/>
                  <w:divBdr>
                    <w:top w:val="none" w:sz="0" w:space="0" w:color="auto"/>
                    <w:left w:val="none" w:sz="0" w:space="0" w:color="auto"/>
                    <w:bottom w:val="none" w:sz="0" w:space="0" w:color="auto"/>
                    <w:right w:val="none" w:sz="0" w:space="0" w:color="auto"/>
                  </w:divBdr>
                </w:div>
                <w:div w:id="84573823">
                  <w:marLeft w:val="0"/>
                  <w:marRight w:val="0"/>
                  <w:marTop w:val="0"/>
                  <w:marBottom w:val="0"/>
                  <w:divBdr>
                    <w:top w:val="none" w:sz="0" w:space="0" w:color="auto"/>
                    <w:left w:val="none" w:sz="0" w:space="0" w:color="auto"/>
                    <w:bottom w:val="none" w:sz="0" w:space="0" w:color="auto"/>
                    <w:right w:val="none" w:sz="0" w:space="0" w:color="auto"/>
                  </w:divBdr>
                </w:div>
                <w:div w:id="2071229690">
                  <w:marLeft w:val="0"/>
                  <w:marRight w:val="0"/>
                  <w:marTop w:val="0"/>
                  <w:marBottom w:val="0"/>
                  <w:divBdr>
                    <w:top w:val="none" w:sz="0" w:space="0" w:color="auto"/>
                    <w:left w:val="none" w:sz="0" w:space="0" w:color="auto"/>
                    <w:bottom w:val="none" w:sz="0" w:space="0" w:color="auto"/>
                    <w:right w:val="none" w:sz="0" w:space="0" w:color="auto"/>
                  </w:divBdr>
                </w:div>
                <w:div w:id="1360469405">
                  <w:marLeft w:val="0"/>
                  <w:marRight w:val="0"/>
                  <w:marTop w:val="0"/>
                  <w:marBottom w:val="0"/>
                  <w:divBdr>
                    <w:top w:val="none" w:sz="0" w:space="0" w:color="auto"/>
                    <w:left w:val="none" w:sz="0" w:space="0" w:color="auto"/>
                    <w:bottom w:val="none" w:sz="0" w:space="0" w:color="auto"/>
                    <w:right w:val="none" w:sz="0" w:space="0" w:color="auto"/>
                  </w:divBdr>
                </w:div>
                <w:div w:id="590161505">
                  <w:marLeft w:val="0"/>
                  <w:marRight w:val="0"/>
                  <w:marTop w:val="0"/>
                  <w:marBottom w:val="0"/>
                  <w:divBdr>
                    <w:top w:val="none" w:sz="0" w:space="0" w:color="auto"/>
                    <w:left w:val="none" w:sz="0" w:space="0" w:color="auto"/>
                    <w:bottom w:val="none" w:sz="0" w:space="0" w:color="auto"/>
                    <w:right w:val="none" w:sz="0" w:space="0" w:color="auto"/>
                  </w:divBdr>
                </w:div>
                <w:div w:id="1524515149">
                  <w:marLeft w:val="0"/>
                  <w:marRight w:val="0"/>
                  <w:marTop w:val="0"/>
                  <w:marBottom w:val="0"/>
                  <w:divBdr>
                    <w:top w:val="none" w:sz="0" w:space="0" w:color="auto"/>
                    <w:left w:val="none" w:sz="0" w:space="0" w:color="auto"/>
                    <w:bottom w:val="none" w:sz="0" w:space="0" w:color="auto"/>
                    <w:right w:val="none" w:sz="0" w:space="0" w:color="auto"/>
                  </w:divBdr>
                </w:div>
              </w:divsChild>
            </w:div>
            <w:div w:id="1651638355">
              <w:marLeft w:val="0"/>
              <w:marRight w:val="0"/>
              <w:marTop w:val="0"/>
              <w:marBottom w:val="0"/>
              <w:divBdr>
                <w:top w:val="none" w:sz="0" w:space="0" w:color="auto"/>
                <w:left w:val="none" w:sz="0" w:space="0" w:color="auto"/>
                <w:bottom w:val="none" w:sz="0" w:space="0" w:color="auto"/>
                <w:right w:val="none" w:sz="0" w:space="0" w:color="auto"/>
              </w:divBdr>
              <w:divsChild>
                <w:div w:id="1359818859">
                  <w:marLeft w:val="0"/>
                  <w:marRight w:val="0"/>
                  <w:marTop w:val="0"/>
                  <w:marBottom w:val="0"/>
                  <w:divBdr>
                    <w:top w:val="none" w:sz="0" w:space="0" w:color="auto"/>
                    <w:left w:val="none" w:sz="0" w:space="0" w:color="auto"/>
                    <w:bottom w:val="none" w:sz="0" w:space="0" w:color="auto"/>
                    <w:right w:val="none" w:sz="0" w:space="0" w:color="auto"/>
                  </w:divBdr>
                </w:div>
                <w:div w:id="356466321">
                  <w:marLeft w:val="0"/>
                  <w:marRight w:val="0"/>
                  <w:marTop w:val="0"/>
                  <w:marBottom w:val="0"/>
                  <w:divBdr>
                    <w:top w:val="none" w:sz="0" w:space="0" w:color="auto"/>
                    <w:left w:val="none" w:sz="0" w:space="0" w:color="auto"/>
                    <w:bottom w:val="none" w:sz="0" w:space="0" w:color="auto"/>
                    <w:right w:val="none" w:sz="0" w:space="0" w:color="auto"/>
                  </w:divBdr>
                </w:div>
                <w:div w:id="1752699725">
                  <w:marLeft w:val="0"/>
                  <w:marRight w:val="0"/>
                  <w:marTop w:val="0"/>
                  <w:marBottom w:val="0"/>
                  <w:divBdr>
                    <w:top w:val="none" w:sz="0" w:space="0" w:color="auto"/>
                    <w:left w:val="none" w:sz="0" w:space="0" w:color="auto"/>
                    <w:bottom w:val="none" w:sz="0" w:space="0" w:color="auto"/>
                    <w:right w:val="none" w:sz="0" w:space="0" w:color="auto"/>
                  </w:divBdr>
                </w:div>
                <w:div w:id="1977223221">
                  <w:marLeft w:val="0"/>
                  <w:marRight w:val="0"/>
                  <w:marTop w:val="0"/>
                  <w:marBottom w:val="0"/>
                  <w:divBdr>
                    <w:top w:val="none" w:sz="0" w:space="0" w:color="auto"/>
                    <w:left w:val="none" w:sz="0" w:space="0" w:color="auto"/>
                    <w:bottom w:val="none" w:sz="0" w:space="0" w:color="auto"/>
                    <w:right w:val="none" w:sz="0" w:space="0" w:color="auto"/>
                  </w:divBdr>
                </w:div>
                <w:div w:id="1671059543">
                  <w:marLeft w:val="0"/>
                  <w:marRight w:val="0"/>
                  <w:marTop w:val="0"/>
                  <w:marBottom w:val="0"/>
                  <w:divBdr>
                    <w:top w:val="none" w:sz="0" w:space="0" w:color="auto"/>
                    <w:left w:val="none" w:sz="0" w:space="0" w:color="auto"/>
                    <w:bottom w:val="none" w:sz="0" w:space="0" w:color="auto"/>
                    <w:right w:val="none" w:sz="0" w:space="0" w:color="auto"/>
                  </w:divBdr>
                </w:div>
                <w:div w:id="772820224">
                  <w:marLeft w:val="0"/>
                  <w:marRight w:val="0"/>
                  <w:marTop w:val="0"/>
                  <w:marBottom w:val="0"/>
                  <w:divBdr>
                    <w:top w:val="none" w:sz="0" w:space="0" w:color="auto"/>
                    <w:left w:val="none" w:sz="0" w:space="0" w:color="auto"/>
                    <w:bottom w:val="none" w:sz="0" w:space="0" w:color="auto"/>
                    <w:right w:val="none" w:sz="0" w:space="0" w:color="auto"/>
                  </w:divBdr>
                </w:div>
                <w:div w:id="389035549">
                  <w:marLeft w:val="0"/>
                  <w:marRight w:val="0"/>
                  <w:marTop w:val="0"/>
                  <w:marBottom w:val="0"/>
                  <w:divBdr>
                    <w:top w:val="none" w:sz="0" w:space="0" w:color="auto"/>
                    <w:left w:val="none" w:sz="0" w:space="0" w:color="auto"/>
                    <w:bottom w:val="none" w:sz="0" w:space="0" w:color="auto"/>
                    <w:right w:val="none" w:sz="0" w:space="0" w:color="auto"/>
                  </w:divBdr>
                </w:div>
                <w:div w:id="1045519893">
                  <w:marLeft w:val="0"/>
                  <w:marRight w:val="0"/>
                  <w:marTop w:val="0"/>
                  <w:marBottom w:val="0"/>
                  <w:divBdr>
                    <w:top w:val="none" w:sz="0" w:space="0" w:color="auto"/>
                    <w:left w:val="none" w:sz="0" w:space="0" w:color="auto"/>
                    <w:bottom w:val="none" w:sz="0" w:space="0" w:color="auto"/>
                    <w:right w:val="none" w:sz="0" w:space="0" w:color="auto"/>
                  </w:divBdr>
                </w:div>
              </w:divsChild>
            </w:div>
            <w:div w:id="188085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control" Target="activeX/activeX1.xml"/><Relationship Id="rId5" Type="http://schemas.openxmlformats.org/officeDocument/2006/relationships/image" Target="media/image1.wmf"/><Relationship Id="rId4" Type="http://schemas.openxmlformats.org/officeDocument/2006/relationships/webSettings" Target="web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5221</Words>
  <Characters>31327</Characters>
  <Application>Microsoft Office Word</Application>
  <DocSecurity>0</DocSecurity>
  <Lines>261</Lines>
  <Paragraphs>72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Remek</dc:creator>
  <cp:keywords/>
  <dc:description/>
  <cp:lastModifiedBy>Remek</cp:lastModifiedBy>
  <cp:revision>2</cp:revision>
  <dcterms:created xsi:type="dcterms:W3CDTF">2018-02-12T11:13:00Z</dcterms:created>
  <dcterms:modified xsi:type="dcterms:W3CDTF">2018-02-12T11:14:00Z</dcterms:modified>
</cp:coreProperties>
</file>