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entury Gothic" w:hAnsi="Century Gothic" w:cs="Century Gothic" w:eastAsia="Century Gothic"/>
          <w:b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b/>
          <w:i/>
          <w:color w:val="auto"/>
          <w:spacing w:val="0"/>
          <w:position w:val="0"/>
          <w:sz w:val="20"/>
          <w:shd w:fill="auto" w:val="clear"/>
        </w:rPr>
        <w:t xml:space="preserve">Podsumowanie </w:t>
      </w:r>
    </w:p>
    <w:p>
      <w:pPr>
        <w:spacing w:before="0" w:after="0" w:line="240"/>
        <w:ind w:right="0" w:left="0" w:firstLine="0"/>
        <w:jc w:val="center"/>
        <w:rPr>
          <w:rFonts w:ascii="Century Gothic" w:hAnsi="Century Gothic" w:cs="Century Gothic" w:eastAsia="Century Gothic"/>
          <w:b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b/>
          <w:i/>
          <w:color w:val="auto"/>
          <w:spacing w:val="0"/>
          <w:position w:val="0"/>
          <w:sz w:val="20"/>
          <w:shd w:fill="auto" w:val="clear"/>
        </w:rPr>
        <w:t xml:space="preserve">przeprowadzenia strategicznej oceny oddzia</w:t>
      </w:r>
      <w:r>
        <w:rPr>
          <w:rFonts w:ascii="Century Gothic" w:hAnsi="Century Gothic" w:cs="Century Gothic" w:eastAsia="Century Gothic"/>
          <w:b/>
          <w:i/>
          <w:color w:val="auto"/>
          <w:spacing w:val="0"/>
          <w:position w:val="0"/>
          <w:sz w:val="20"/>
          <w:shd w:fill="auto" w:val="clear"/>
        </w:rPr>
        <w:t xml:space="preserve">ływania na środowisko </w:t>
      </w:r>
    </w:p>
    <w:p>
      <w:pPr>
        <w:spacing w:before="120" w:after="120" w:line="240"/>
        <w:ind w:right="0" w:left="0" w:firstLine="0"/>
        <w:jc w:val="center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b/>
          <w:i/>
          <w:color w:val="auto"/>
          <w:spacing w:val="0"/>
          <w:position w:val="0"/>
          <w:sz w:val="20"/>
          <w:shd w:fill="auto" w:val="clear"/>
        </w:rPr>
        <w:t xml:space="preserve">do dokumentu pn. </w:t>
      </w:r>
      <w:r>
        <w:rPr>
          <w:rFonts w:ascii="Century Gothic" w:hAnsi="Century Gothic" w:cs="Century Gothic" w:eastAsia="Century Gothic"/>
          <w:b/>
          <w:i/>
          <w:color w:val="auto"/>
          <w:spacing w:val="0"/>
          <w:position w:val="0"/>
          <w:sz w:val="20"/>
          <w:shd w:fill="auto" w:val="clear"/>
        </w:rPr>
        <w:t xml:space="preserve">„</w:t>
      </w:r>
      <w:r>
        <w:rPr>
          <w:rFonts w:ascii="Century Gothic" w:hAnsi="Century Gothic" w:cs="Century Gothic" w:eastAsia="Century Gothic"/>
          <w:b/>
          <w:i/>
          <w:color w:val="auto"/>
          <w:spacing w:val="0"/>
          <w:position w:val="0"/>
          <w:sz w:val="20"/>
          <w:shd w:fill="auto" w:val="clear"/>
        </w:rPr>
        <w:t xml:space="preserve">zmiana miejscowego planu zagospodarowania przestrzennego </w:t>
        <w:br/>
        <w:t xml:space="preserve">wsi Chudoba 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” przyj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ętego Uchwałą Nr 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XXXVI/226/18</w:t>
      </w:r>
      <w:r>
        <w:rPr>
          <w:rFonts w:ascii="Century Gothic" w:hAnsi="Century Gothic" w:cs="Century Gothic" w:eastAsia="Century Gothic"/>
          <w:i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 </w:t>
        <w:br/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Rady Gminy Lasowice Wielkie  z dnia 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31 stycznia 2018 r.</w:t>
      </w:r>
    </w:p>
    <w:p>
      <w:pPr>
        <w:spacing w:before="0" w:after="0" w:line="240"/>
        <w:ind w:right="0" w:left="0" w:firstLine="0"/>
        <w:jc w:val="center"/>
        <w:rPr>
          <w:rFonts w:ascii="Century Gothic" w:hAnsi="Century Gothic" w:cs="Century Gothic" w:eastAsia="Century Gothic"/>
          <w:color w:val="00B0F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Zakres niniejszego podsumowania strategicznej oceny oddzia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ływania na środowisko określono na podstawie art. 55 ust. 3 ustawy z dnia 3 października 2008r. o udostępnianiu informacji o środowisku i jego ochronie, udziale społeczeństwa w ochronie środowiska oraz o ocenach oddziaływania na środowisko </w:t>
      </w:r>
      <w:r>
        <w:rPr>
          <w:rFonts w:ascii="Century Gothic" w:hAnsi="Century Gothic" w:cs="Century Gothic" w:eastAsia="Century Gothic"/>
          <w:i/>
          <w:color w:val="auto"/>
          <w:spacing w:val="0"/>
          <w:position w:val="0"/>
          <w:sz w:val="20"/>
          <w:shd w:fill="auto" w:val="clear"/>
        </w:rPr>
        <w:t xml:space="preserve">(Dz.U. z 2017 r. poz.1405).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0" w:firstLine="567"/>
        <w:jc w:val="both"/>
        <w:rPr>
          <w:rFonts w:ascii="Century Gothic" w:hAnsi="Century Gothic" w:cs="Century Gothic" w:eastAsia="Century Gothic"/>
          <w:color w:val="00B0F0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5"/>
        </w:numPr>
        <w:tabs>
          <w:tab w:val="left" w:pos="720" w:leader="none"/>
        </w:tabs>
        <w:spacing w:before="0" w:after="0" w:line="240"/>
        <w:ind w:right="0" w:left="360" w:hanging="360"/>
        <w:jc w:val="both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  <w:t xml:space="preserve">Uzasadnienie wyboru przyj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  <w:t xml:space="preserve">ętego dokumentu w odniesieniu do rozpatrywanych rozwiązań alternatywnych.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Przedmiotem ustale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ń zmiany Planu są tereny o następujących oznaczeniach: </w:t>
      </w:r>
    </w:p>
    <w:p>
      <w:pPr>
        <w:numPr>
          <w:ilvl w:val="0"/>
          <w:numId w:val="7"/>
        </w:numPr>
        <w:spacing w:before="0" w:after="0" w:line="240"/>
        <w:ind w:right="0" w:left="720" w:hanging="36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tereny zabudowy mieszkaniowej jednorodzinnej, oznaczone symbolem MN, </w:t>
      </w:r>
    </w:p>
    <w:p>
      <w:pPr>
        <w:numPr>
          <w:ilvl w:val="0"/>
          <w:numId w:val="7"/>
        </w:numPr>
        <w:spacing w:before="0" w:after="0" w:line="240"/>
        <w:ind w:right="0" w:left="720" w:hanging="36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tereny zabudowy zagrodowej, oznaczone symbolem RM, </w:t>
      </w:r>
    </w:p>
    <w:p>
      <w:pPr>
        <w:numPr>
          <w:ilvl w:val="0"/>
          <w:numId w:val="7"/>
        </w:numPr>
        <w:spacing w:before="0" w:after="0" w:line="240"/>
        <w:ind w:right="0" w:left="720" w:hanging="36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KDW ustala si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ę przeznaczenie jako dr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óg wewn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ętrznych </w:t>
      </w:r>
    </w:p>
    <w:p>
      <w:pPr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Pozosta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łe przeznaczenie teren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ów pozostaje bez zmian, jak w obowi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ązującym Miejscowym Planem Zagospodarowania Przestrzennego wsi Chudoba” Zmianami Planu objęto tereny MN 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zabudowa mieszkaniowa, MR 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zabudowa zagrodowa, tereny obiekt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ów produkcyjnych, sk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ład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ów, magazynów oraz zabudowy us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ługowej zmiany te spowodowały nieznaczne zmiany w obowiązującym Planie dla wsi Chudoba na terenach R 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terenach rolnych, Zl 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terenach 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łąk, PU 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terenach tereny obiekt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ów produkcyjnych, sk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ład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ów, magazynów oraz zabudowy us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ługowej oraz WS 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terenach w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ód powierzchniowych zatwierdzonym Uchwa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łą Nr XXXV-246/10 Rady Gminy w Lasowicach Wielkich z dnia 24 lutego 2010 r.</w:t>
      </w:r>
    </w:p>
    <w:p>
      <w:pPr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Brak realizacji ustale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ń projektu zmiany Planu spowoduje utrzymanie istniejącego stanu środowiska. Mogą nastąpić zmiany zagospodarowania wynikające z uzyskanych decyzji o warunkach zabudowy i zagospodarowania terenu, decyzji o pozwoleniu na budowę, co może sprzyjać procesowi suburbanizacji, nieefektywnemu wykorzystaniu teren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ów i rozpraszaniu zabudowy poza obszary uzbrojone i skomunikowane. Zahamowane zostan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ą działania zmierzające do wprowadzenia ładu przestrzennego i wdrożenia zasad zr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ównowa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żonego rozwoju i ochrony środowiska. Brak realizacji ustaleń projektu zmiany Planu nie wpłynie negatywnie na tendencje zmian w środowisku. Zaniechanie opracowania miejscowych plan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ów zagospodarowania przestrzennego zgodnych z ustaleniami Studium dotycz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ącymi zasad ochrony środowiska i jego zasob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ów, ochrony przyrody i krajobrazu kulturowego mo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że mieć dla środowiska negatywnie skutki. W przypadku braku realizacji ustaleń projektu zmiany Planu, zostanie także ograniczona możliwość rozwoju i aktywizacja teren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ów wsi Chudoba.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0"/>
        </w:numPr>
        <w:tabs>
          <w:tab w:val="left" w:pos="720" w:leader="none"/>
        </w:tabs>
        <w:spacing w:before="0" w:after="0" w:line="240"/>
        <w:ind w:right="0" w:left="360" w:hanging="360"/>
        <w:jc w:val="both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  <w:t xml:space="preserve">Sposób i zakres uwzgl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  <w:t xml:space="preserve">ędnienia ustaleń zawartych w Prognozie oddziaływania na środowisko.</w:t>
      </w:r>
    </w:p>
    <w:p>
      <w:pPr>
        <w:spacing w:before="120" w:after="0" w:line="240"/>
        <w:ind w:right="0" w:left="0" w:firstLine="284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W zmianie miejscowego planu zagospodarowania przestrzennego utrzymane zosta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ły zapisy mające na celu zapobieganie lub ograniczenie negatywnych wpływ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ów na 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środowisko. </w:t>
      </w:r>
    </w:p>
    <w:p>
      <w:pPr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b/>
          <w:color w:val="000000"/>
          <w:spacing w:val="0"/>
          <w:position w:val="0"/>
          <w:sz w:val="20"/>
          <w:shd w:fill="auto" w:val="clear"/>
        </w:rPr>
        <w:t xml:space="preserve">Emisja ha</w:t>
      </w:r>
      <w:r>
        <w:rPr>
          <w:rFonts w:ascii="Century Gothic" w:hAnsi="Century Gothic" w:cs="Century Gothic" w:eastAsia="Century Gothic"/>
          <w:b/>
          <w:color w:val="000000"/>
          <w:spacing w:val="0"/>
          <w:position w:val="0"/>
          <w:sz w:val="20"/>
          <w:shd w:fill="auto" w:val="clear"/>
        </w:rPr>
        <w:t xml:space="preserve">łasu </w:t>
      </w:r>
    </w:p>
    <w:p>
      <w:pPr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G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ł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ównym 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źr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ód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łem hałasu we wsi Chudoba są przebiegające przez jej obszar gminy droga wojew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ódzka nr 494 oraz linia kolejowa nr 175 Fosowskie-Kluczbork. Na terenie gminy i so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łectwa Chudoba nie prowadzono pomiar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ów nat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ężenia hałasu. Przeprowadzone prace terenowe nie wykazały uciążliwych emitor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ów ha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łasu. Istniejące na terenie wsi obiekty produkcyjne, przemysłowe i usługowe ograniczają emisję hałasu do granic działek, na kt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órych s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ą zlokalizowane. Tereny zabudowy zagrodowej i mieszkaniowej w obowiązującym planie są objęte ochroną akustyczną.</w:t>
      </w:r>
    </w:p>
    <w:p>
      <w:pPr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b/>
          <w:color w:val="000000"/>
          <w:spacing w:val="0"/>
          <w:position w:val="0"/>
          <w:sz w:val="20"/>
          <w:shd w:fill="auto" w:val="clear"/>
        </w:rPr>
        <w:t xml:space="preserve">Wody powierzchniowe i podziemne </w:t>
      </w:r>
    </w:p>
    <w:p>
      <w:pPr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Na terenie Chudoby brak jest punktów monitoringowych wód podziemnych. Monitoring jako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ści zwykłych w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ód podziemnych na terenie gminy obejmowa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ł jedynie otw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ór badawczy nr 618 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–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 Kluczbork Chocianowice zlokalizowany w po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łudniowej części GZWP nr 324 Dolina Kopalna Kluczbork. Punkt ten jest zlokalizowany w obrębie jednolitej części w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ód podziemnych (JCWPd) nr PLGW631093; ujmuje on wody czwartorz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ędowe i charakteryzuje się swobodnym zwierciadłem wody. Według Programu Wodno-Środowiskowego Kraju stan ilościowy i chemiczny JCWPd nr 93 został oceniony jako dobry, brak jest r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ównie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ż ryzyka nieosiągnięcia cel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ów 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środowiskowych do roku 2015. Wody te w świetle badań z lat 2010 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–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 2013 charakteryzuj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ą się dobrym stanem chemicznym w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ód podziemnych o dostatecznej wiarygodno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ści </w:t>
      </w:r>
    </w:p>
    <w:p>
      <w:pPr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b/>
          <w:color w:val="000000"/>
          <w:spacing w:val="0"/>
          <w:position w:val="0"/>
          <w:sz w:val="20"/>
          <w:shd w:fill="auto" w:val="clear"/>
        </w:rPr>
        <w:t xml:space="preserve">Powierzchnia terenu, gleby i kopaliny </w:t>
      </w:r>
    </w:p>
    <w:p>
      <w:pPr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W 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świetle analizy map sozologicznych oraz w trakcie badań terenowych, grunty antropogeniczne o miąższości do 2 m stwierdzono jedynie w centralnej części Chudoby. </w:t>
        <w:br/>
        <w:t xml:space="preserve">W związku z niekorzystną sytuacją demograficzną i niewielkim tempem urbanizacji przewiduje się bardzo niewielki wzrost odsetka grunt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ów antropogenicznych na terenie gminy. </w:t>
      </w:r>
    </w:p>
    <w:p>
      <w:pPr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b/>
          <w:color w:val="000000"/>
          <w:spacing w:val="0"/>
          <w:position w:val="0"/>
          <w:sz w:val="20"/>
          <w:shd w:fill="auto" w:val="clear"/>
        </w:rPr>
        <w:t xml:space="preserve">Emisja pól elektromagnetycznych </w:t>
      </w:r>
    </w:p>
    <w:p>
      <w:pPr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Monitoring poziomu pól elektromagnetycznych na terenie gminy Lasowice Wielkie w roku 2015. 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Średnia arytmetyczna zmierzonych wartości skutecznych natężeń p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ól elektromagnetycznych promieniowania elektromagnetycznego dla zakresu cz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ęstotliwości od 3 MHz do 3000 MHz uzyskanych w 2015 roku w badanych punktach nie przekroczyła wartości dopuszczalnej składowej elektrycznej wynoszącej 7 V/m i wynosiła &lt;0,4 V/m. W związku z tym spełnione są wymagania odnośnie dopuszczalnych poziom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ów pól elektromagnetycznych, jakie mog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ą występować w środowisku. </w:t>
      </w:r>
    </w:p>
    <w:p>
      <w:pPr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b/>
          <w:color w:val="000000"/>
          <w:spacing w:val="0"/>
          <w:position w:val="0"/>
          <w:sz w:val="20"/>
          <w:shd w:fill="auto" w:val="clear"/>
        </w:rPr>
        <w:t xml:space="preserve">Ryzyko wyst</w:t>
      </w:r>
      <w:r>
        <w:rPr>
          <w:rFonts w:ascii="Century Gothic" w:hAnsi="Century Gothic" w:cs="Century Gothic" w:eastAsia="Century Gothic"/>
          <w:b/>
          <w:color w:val="000000"/>
          <w:spacing w:val="0"/>
          <w:position w:val="0"/>
          <w:sz w:val="20"/>
          <w:shd w:fill="auto" w:val="clear"/>
        </w:rPr>
        <w:t xml:space="preserve">ąpienia poważnych awarii </w:t>
      </w:r>
    </w:p>
    <w:p>
      <w:pPr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Na terenie obj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ętym projektem zmiany Planu nie ma zakład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ów o zwi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ększonym lub dużym ryzyku wystąpienia poważnej awarii przemysłowej oraz instalacji mogących powodować znaczne zanieczyszczenie poszczeg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ólnych elementów przyrodniczych albo 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środowiska.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numPr>
          <w:ilvl w:val="0"/>
          <w:numId w:val="13"/>
        </w:numPr>
        <w:tabs>
          <w:tab w:val="left" w:pos="720" w:leader="none"/>
        </w:tabs>
        <w:spacing w:before="0" w:after="0" w:line="240"/>
        <w:ind w:right="0" w:left="360" w:hanging="360"/>
        <w:jc w:val="both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  <w:t xml:space="preserve">Informacja o sposobie i zakresie uwzgl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  <w:t xml:space="preserve">ędnienia opinii Regionalnego Dyrektora Ochrony Środowiska oraz Państwowego Powiatowego Inspektora Sanitarnego.</w:t>
      </w:r>
    </w:p>
    <w:p>
      <w:pPr>
        <w:numPr>
          <w:ilvl w:val="0"/>
          <w:numId w:val="13"/>
        </w:numPr>
        <w:spacing w:before="0" w:after="0" w:line="240"/>
        <w:ind w:right="0" w:left="360" w:hanging="360"/>
        <w:jc w:val="both"/>
        <w:rPr>
          <w:rFonts w:ascii="Century Gothic" w:hAnsi="Century Gothic" w:cs="Century Gothic" w:eastAsia="Century Gothic"/>
          <w:color w:val="00B0F0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Wójt Gminy Lasowice Wielkie wyst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ąpił o uzgodnienie zakresu i stopnia szczeg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ó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łowości informacji wymaganych w prognozie oddziaływania na środowisko dla projektu 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„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zmiany miejscowego planu zagospodarowania przestrzennego” zgodnie z</w:t>
      </w:r>
      <w:r>
        <w:rPr>
          <w:rFonts w:ascii="Century Gothic" w:hAnsi="Century Gothic" w:cs="Century Gothic" w:eastAsia="Century Gothic"/>
          <w:color w:val="00B0F0"/>
          <w:spacing w:val="0"/>
          <w:position w:val="0"/>
          <w:sz w:val="20"/>
          <w:shd w:fill="auto" w:val="clear"/>
        </w:rPr>
        <w:t xml:space="preserve"> 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art.53 powy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ższej ustawy do organ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ów: Regionalnego Dyrektora Ochrony 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Środowiska w Opolu i Państwowego Powiatowego Inspektora Sanitarnego w Kluczborku.</w:t>
      </w:r>
    </w:p>
    <w:p>
      <w:pPr>
        <w:numPr>
          <w:ilvl w:val="0"/>
          <w:numId w:val="13"/>
        </w:numPr>
        <w:spacing w:before="0" w:after="0" w:line="240"/>
        <w:ind w:right="0" w:left="360" w:hanging="36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Opiniowanie przez Regionalnego Dyrektora Ochrony 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Środowiska w Kluczborku:</w:t>
      </w:r>
    </w:p>
    <w:p>
      <w:pPr>
        <w:numPr>
          <w:ilvl w:val="0"/>
          <w:numId w:val="13"/>
        </w:numPr>
        <w:tabs>
          <w:tab w:val="left" w:pos="2367" w:leader="none"/>
        </w:tabs>
        <w:spacing w:before="0" w:after="0" w:line="240"/>
        <w:ind w:right="0" w:left="720" w:hanging="567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Regionalny Dyrektor Ochrony 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Środowiska pismem z dnia 22 listopada 2016 r. uzgodnił proponowany zakres i stopień szczeg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ó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łowości informacji wymaganych w prognozie oddziaływania na środowisko. </w:t>
      </w:r>
    </w:p>
    <w:p>
      <w:pPr>
        <w:numPr>
          <w:ilvl w:val="0"/>
          <w:numId w:val="13"/>
        </w:numPr>
        <w:tabs>
          <w:tab w:val="left" w:pos="2367" w:leader="none"/>
        </w:tabs>
        <w:spacing w:before="0" w:after="0" w:line="240"/>
        <w:ind w:right="0" w:left="720" w:hanging="567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Regionalny Dyrektor Ochrony 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Środowiska pismem z dnia 17 lipca 2017 r.  zaopiniował projekt pozytywnie bez uwag.</w:t>
      </w:r>
    </w:p>
    <w:p>
      <w:pPr>
        <w:numPr>
          <w:ilvl w:val="0"/>
          <w:numId w:val="13"/>
        </w:numPr>
        <w:spacing w:before="0" w:after="0" w:line="240"/>
        <w:ind w:right="0" w:left="360" w:hanging="36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Opiniowanie przez Pa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ństwowego Powiatowego Inspektora Sanitarnego:</w:t>
      </w:r>
    </w:p>
    <w:p>
      <w:pPr>
        <w:numPr>
          <w:ilvl w:val="0"/>
          <w:numId w:val="13"/>
        </w:numPr>
        <w:tabs>
          <w:tab w:val="left" w:pos="2367" w:leader="none"/>
        </w:tabs>
        <w:spacing w:before="0" w:after="0" w:line="240"/>
        <w:ind w:right="0" w:left="720" w:hanging="36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Pa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ństwowy Powiatowy Inspektor Sanitarny pismem z dnia 21 listopada 2016 r. uzgodnił pozytywnie przedstawiony zakres i stopień szczeg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ó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łowości informacji wymaganych </w:t>
        <w:br/>
        <w:t xml:space="preserve">w prognozie oddziaływania na środowisko. </w:t>
      </w:r>
    </w:p>
    <w:p>
      <w:pPr>
        <w:numPr>
          <w:ilvl w:val="0"/>
          <w:numId w:val="13"/>
        </w:numPr>
        <w:tabs>
          <w:tab w:val="left" w:pos="2367" w:leader="none"/>
        </w:tabs>
        <w:spacing w:before="0" w:after="0" w:line="240"/>
        <w:ind w:right="0" w:left="720" w:hanging="36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Pa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ństwowy Powiatowy Inspektor Sanitarny pismem z dnia 11 lipca 2017 r. nr  zaopiniował pozytywnie projekt zmiany planu.</w:t>
      </w:r>
    </w:p>
    <w:p>
      <w:pPr>
        <w:spacing w:before="0" w:after="0" w:line="240"/>
        <w:ind w:right="0" w:left="360" w:firstLine="0"/>
        <w:jc w:val="both"/>
        <w:rPr>
          <w:rFonts w:ascii="Calibri" w:hAnsi="Calibri" w:cs="Calibri" w:eastAsia="Calibri"/>
          <w:color w:val="00B0F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9"/>
        </w:numPr>
        <w:tabs>
          <w:tab w:val="left" w:pos="720" w:leader="none"/>
        </w:tabs>
        <w:spacing w:before="0" w:after="0" w:line="240"/>
        <w:ind w:right="0" w:left="360" w:hanging="36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  <w:t xml:space="preserve">Zg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  <w:t xml:space="preserve">łoszone wnioski i uwagi.</w:t>
      </w:r>
    </w:p>
    <w:p>
      <w:pPr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Udzia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ł społeczeństwa w opracowaniu projektu miejscowego planu zagospodarowania przestrzennego został zapewniony poprzez:</w:t>
      </w:r>
    </w:p>
    <w:p>
      <w:pPr>
        <w:numPr>
          <w:ilvl w:val="0"/>
          <w:numId w:val="21"/>
        </w:numPr>
        <w:spacing w:before="0" w:after="0" w:line="240"/>
        <w:ind w:right="0" w:left="284" w:hanging="360"/>
        <w:jc w:val="both"/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Podanie do publicznej wiadomo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ści informacji o przystąpieniu do sporządzenia zmiany miejscowego planu zagospodarowania przestrzennego poprzez: </w:t>
      </w:r>
    </w:p>
    <w:p>
      <w:pPr>
        <w:numPr>
          <w:ilvl w:val="0"/>
          <w:numId w:val="21"/>
        </w:numPr>
        <w:spacing w:before="0" w:after="200" w:line="240"/>
        <w:ind w:right="0" w:left="720" w:hanging="36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Og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łoszenie  W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ójta Gminy Lasowice Wielkie o przyst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ąpieniu do sporządzenia zmiany miejscowego planu zagospodarowania przestrzennego wsi Chudoba zamieszczone w dniu 3 listopada 2016r. w gazecie Kulisy Powiatu Kluczbork 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Olesno Nr 44 (671)</w:t>
      </w:r>
    </w:p>
    <w:p>
      <w:pPr>
        <w:numPr>
          <w:ilvl w:val="0"/>
          <w:numId w:val="21"/>
        </w:numPr>
        <w:spacing w:before="0" w:after="200" w:line="240"/>
        <w:ind w:right="0" w:left="720" w:hanging="36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Obwieszczenie Wójta Gminy Lasowice Wielkie o przyst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ąpieniu do sporządzenia zmiany miejscowego planu zagospodarowania przestrzennego wsi Lasowice Wielkie, zamieszczone w Biuletynie Informacji Publicznej Urzędu Gminy</w:t>
      </w:r>
    </w:p>
    <w:p>
      <w:pPr>
        <w:numPr>
          <w:ilvl w:val="0"/>
          <w:numId w:val="21"/>
        </w:numPr>
        <w:spacing w:before="0" w:after="200" w:line="240"/>
        <w:ind w:right="0" w:left="720" w:hanging="36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Obwieszczenie Wójta Gminy Lasowice Wielkie o przyst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ąpieniu do sporządzenia zmiany miejscowego planu zagospodarowania przestrzennego wsi Chudoba wywieszone na tablicy ogłoszeń Urzędu Gminy</w:t>
      </w:r>
    </w:p>
    <w:p>
      <w:pPr>
        <w:numPr>
          <w:ilvl w:val="0"/>
          <w:numId w:val="21"/>
        </w:numPr>
        <w:spacing w:before="0" w:after="200" w:line="240"/>
        <w:ind w:right="0" w:left="720" w:hanging="36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Obwieszczenie Wójta Gminy Lasowice Wielkie o przyst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ąpieniu do sporządzenia zmiany miejscowego planu zagospodarowania przestrzennego wsi Chudoba przesłane do Sołtysa Wsi Chudoba wraz ze zwrotnym potwierdzeniem odbioru</w:t>
      </w:r>
    </w:p>
    <w:p>
      <w:pPr>
        <w:numPr>
          <w:ilvl w:val="0"/>
          <w:numId w:val="21"/>
        </w:numPr>
        <w:spacing w:before="0" w:after="0" w:line="240"/>
        <w:ind w:right="0" w:left="720" w:hanging="36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Zawiadomienia o przyst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ąpieniu do sporządzenia zmiany miejscowego planu zagospodarowania przestrzennego, skierowane do organ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ów  i instytucji.</w:t>
      </w:r>
    </w:p>
    <w:p>
      <w:pPr>
        <w:spacing w:before="0" w:after="0" w:line="240"/>
        <w:ind w:right="0" w:left="284" w:firstLine="436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W wyniku wszcz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ętej procedury formalno - prawnej zawiadamiania/ogłaszania  o przystąpieniu do sporządzania projektu zmiany planu wpłynęły wnioski: 14 instytucji właściwych do opiniowania i uzgadniania planu, oraz pozostałych,  kt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óre zosta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ły rozpatrzone przez W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ójta Gminy zgodnie  z procedur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ą formalną. Po obwieszczeniu w prasie  o przystąpieniu do opracowania w/w projektu zmiany planu, w terminie zawartym w ogłoszeniu nie wpłynęły wnioski indywidualne. </w:t>
      </w:r>
    </w:p>
    <w:p>
      <w:pPr>
        <w:numPr>
          <w:ilvl w:val="0"/>
          <w:numId w:val="25"/>
        </w:numPr>
        <w:spacing w:before="0" w:after="0" w:line="240"/>
        <w:ind w:right="0" w:left="284" w:hanging="360"/>
        <w:jc w:val="both"/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Podanie do publicznej wiadomo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ści informacji o wyłożeniu do publicznego wglądu projektu 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„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zmiany miejscowego planu zagospodarowania przestrzennego” wraz z prognoz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ą oddziaływania na środowisko poprzedzone:</w:t>
      </w:r>
    </w:p>
    <w:p>
      <w:pPr>
        <w:numPr>
          <w:ilvl w:val="0"/>
          <w:numId w:val="25"/>
        </w:numPr>
        <w:tabs>
          <w:tab w:val="left" w:pos="720" w:leader="none"/>
        </w:tabs>
        <w:spacing w:before="0" w:after="200" w:line="240"/>
        <w:ind w:right="0" w:left="720" w:hanging="360"/>
        <w:jc w:val="both"/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Og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łoszenie W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ójta Gminy Lasowice Wielkie o wy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łożeniu do publicznego wglądu projektu zmiany miejscowego planu wraz z prognozą oddziaływania na środowisko zmieszczone w gazecie 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„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Kulisy Powiatu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”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  Nr 39(718) w dniu 28 wrze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śnia 2017r.</w:t>
      </w:r>
    </w:p>
    <w:p>
      <w:pPr>
        <w:numPr>
          <w:ilvl w:val="0"/>
          <w:numId w:val="25"/>
        </w:numPr>
        <w:tabs>
          <w:tab w:val="left" w:pos="720" w:leader="none"/>
        </w:tabs>
        <w:spacing w:before="0" w:after="200" w:line="240"/>
        <w:ind w:right="0" w:left="720" w:hanging="360"/>
        <w:jc w:val="both"/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Og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łoszenie W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ójta Gminy Lasowice Wielkie o wy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łożeniu do publicznego wglądu projektu zmiany miejscowego planu wraz z prognozą oddziaływania na środowisko zmieszczone w Biuletynie Informacji Publicznej Urzędu Gminy Lasowice Wielkie</w:t>
      </w:r>
    </w:p>
    <w:p>
      <w:pPr>
        <w:numPr>
          <w:ilvl w:val="0"/>
          <w:numId w:val="25"/>
        </w:numPr>
        <w:tabs>
          <w:tab w:val="left" w:pos="720" w:leader="none"/>
        </w:tabs>
        <w:spacing w:before="0" w:after="200" w:line="240"/>
        <w:ind w:right="0" w:left="720" w:hanging="36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Obwieszczenie Wójta Gminy Lasowice Wielkie o wy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łożeniu do publicznego wglądu projektu zmiany miejscowego planu wraz z prognozą oddziaływania na środowisko wywieszone na tablicach ogłoszeń Urzędu Gminy Lasowice Wielkie</w:t>
      </w:r>
    </w:p>
    <w:p>
      <w:pPr>
        <w:numPr>
          <w:ilvl w:val="0"/>
          <w:numId w:val="25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Obwieszczenie Wójta Gminy Lasowice Wielkie o wy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łożeniu do publicznego wglądu projektu zmiany miejscowego planu wraz z prognozą oddziaływania na środowisko przesłane do Sołtysa Wsi Chudoba </w:t>
      </w:r>
    </w:p>
    <w:p>
      <w:pPr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Projekt 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„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zmiany miejscowego planu zagospodarowania przestrzennego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”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 wraz z prognoz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ą oddziaływania na środowisko wyłożony był do publicznego wglądu w dniach od 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  <w:t xml:space="preserve">5 października 2017 r. do 3 listopada 2017 r. </w:t>
      </w:r>
      <w:r>
        <w:rPr>
          <w:rFonts w:ascii="Century Gothic" w:hAnsi="Century Gothic" w:cs="Century Gothic" w:eastAsia="Century Gothic"/>
          <w:color w:val="auto"/>
          <w:spacing w:val="-8"/>
          <w:position w:val="0"/>
          <w:sz w:val="20"/>
          <w:shd w:fill="auto" w:val="clear"/>
        </w:rPr>
        <w:t xml:space="preserve">w siedzibie 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Referatu Gospodarki Komunalnej, Urząd Gminy Lasowice Wielkie, Lasowice Wielkie 99A, 46-282 Lasowice Wielkie, a dyskusja publiczna nad przyjętymi w projekcie zmiany planu rozwiązaniami odbyła się w dniu 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  <w:t xml:space="preserve">18 października  2017 r.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, w budynku Urzędu Gminy Lasowice Wielkie sala nr 4  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  <w:t xml:space="preserve">o godz. 14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  <w:vertAlign w:val="superscript"/>
        </w:rPr>
        <w:t xml:space="preserve">00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W obligatoryjnym terminie tj. do dnia 17.11.2017 r. w terminie zawartym w og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łoszeniu wniesiono jedną uwagę kt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óra zosta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ła rozpatrzona przez W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ójta Gminy zgodnie z procedur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ą formalną. </w:t>
      </w:r>
    </w:p>
    <w:p>
      <w:pPr>
        <w:numPr>
          <w:ilvl w:val="0"/>
          <w:numId w:val="29"/>
        </w:numPr>
        <w:spacing w:before="0" w:after="0" w:line="240"/>
        <w:ind w:right="0" w:left="284" w:hanging="360"/>
        <w:jc w:val="both"/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Podanie do publicznej wiadomo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ści informacji o ponownym wyłożeniu do publicznego wglądu projektu 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„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zmiany miejscowego planu zagospodarowania przestrzennego” wraz z prognoz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ą oddziaływania na środowisko poprzedzone:</w:t>
      </w:r>
    </w:p>
    <w:p>
      <w:pPr>
        <w:numPr>
          <w:ilvl w:val="0"/>
          <w:numId w:val="29"/>
        </w:numPr>
        <w:spacing w:before="0" w:after="200" w:line="240"/>
        <w:ind w:right="0" w:left="720" w:hanging="360"/>
        <w:jc w:val="both"/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Og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łoszenie W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ójta Gminy Lasowice Wielkie o ponownym wy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łożeniu do publicznego wglądu projektu zmiany miejscowego planu wraz z prognozą oddziaływania na środowisko, zmieszczone w gazecie 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„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Kulisy Powiatu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”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 Nr 47(726) w dniu 23 listopada 2017r.</w:t>
      </w:r>
    </w:p>
    <w:p>
      <w:pPr>
        <w:numPr>
          <w:ilvl w:val="0"/>
          <w:numId w:val="29"/>
        </w:numPr>
        <w:spacing w:before="0" w:after="200" w:line="240"/>
        <w:ind w:right="0" w:left="720" w:hanging="360"/>
        <w:jc w:val="both"/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Og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łoszenie W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ójta Gminy Lasowice Wielkie o ponownym wy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łożeniu do publicznego wglądu projektu zmiany miejscowego planu wraz z prognozą oddziaływania na środowisko zmieszczone w Biuletynie Informacji Publicznej Urzędu Gminy Lasowice Wielkie</w:t>
      </w:r>
    </w:p>
    <w:p>
      <w:pPr>
        <w:numPr>
          <w:ilvl w:val="0"/>
          <w:numId w:val="29"/>
        </w:numPr>
        <w:spacing w:before="0" w:after="200" w:line="240"/>
        <w:ind w:right="0" w:left="720" w:hanging="360"/>
        <w:jc w:val="both"/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Obwieszczenie Wójta Gminy Lasowice Wielkie o ponownym wy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łożeniu do publicznego wglądu projektu zmiany miejscowego planu wraz z prognozą oddziaływania na środowisko wywieszone na tablicach ogłoszeń Urzędu Gminy Lasowice Wielkie</w:t>
      </w:r>
    </w:p>
    <w:p>
      <w:pPr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W obligatoryjnym terminie tj. do dnia 17.01.2018 r. w terminie zawartym w og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łoszeniu uwag nie wniesiono.</w:t>
      </w:r>
    </w:p>
    <w:p>
      <w:pPr>
        <w:numPr>
          <w:ilvl w:val="0"/>
          <w:numId w:val="32"/>
        </w:numPr>
        <w:tabs>
          <w:tab w:val="left" w:pos="720" w:leader="none"/>
        </w:tabs>
        <w:spacing w:before="0" w:after="0" w:line="240"/>
        <w:ind w:right="0" w:left="360" w:hanging="360"/>
        <w:jc w:val="both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  <w:t xml:space="preserve">Wyniki post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  <w:t xml:space="preserve">ępowania dotyczącego transgranicznego oddziaływania  na środowisko.</w:t>
      </w:r>
    </w:p>
    <w:p>
      <w:pPr>
        <w:spacing w:before="0" w:after="0" w:line="240"/>
        <w:ind w:right="0" w:left="36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Ocena skutków 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środowiskowych związanych projektem zmiany Planu dla wsi Chudoba pozwala na og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óln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ą konstatację, iż ich urzeczywistnieniu nie będą towarzyszyły oddziaływania transgraniczne. </w:t>
      </w:r>
    </w:p>
    <w:p>
      <w:pPr>
        <w:numPr>
          <w:ilvl w:val="0"/>
          <w:numId w:val="34"/>
        </w:numPr>
        <w:tabs>
          <w:tab w:val="left" w:pos="720" w:leader="none"/>
        </w:tabs>
        <w:spacing w:before="0" w:after="0" w:line="240"/>
        <w:ind w:right="0" w:left="360" w:hanging="360"/>
        <w:jc w:val="both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  <w:t xml:space="preserve">Propozycje dotycz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  <w:t xml:space="preserve">ące metod i częstotliwości przeprowadzenia monitoringu skutk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  <w:t xml:space="preserve">ów realizacji postanowie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  <w:t xml:space="preserve">ń dokumentu.</w:t>
      </w:r>
    </w:p>
    <w:p>
      <w:pPr>
        <w:spacing w:before="0" w:after="0" w:line="240"/>
        <w:ind w:right="0" w:left="426" w:firstLine="283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Na etapie projektu planu nie wprowadza si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ę konkretnych rozwiązań mających na celu analizę skutk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ów jego realizacji oraz cz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ęstotliwości jej przeprowadzania. Oddziaływanie na środowisko, nawet przy pełnej realizacji przedmiotowego dokumentu, nie powinno zmienić się na tyle by konieczne było wprowadzenie nowych narzędzi i metod obserwacji środowiska. </w:t>
      </w:r>
    </w:p>
    <w:p>
      <w:pPr>
        <w:spacing w:before="0" w:after="0" w:line="240"/>
        <w:ind w:right="0" w:left="426" w:firstLine="425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Na obszarze obj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ętym projektem miejscowego planu nie występują obszary cenne przyrodniczo w tym ustanowione: obszary NATURA 2000, rezerwaty przyrody, parki narodowe lub krajobrazowe, zespoły przyrodniczo-krajobrazowe, użytki ekologiczne, stanowiska dokumentacyjne, pomniki przyrody. Nie występują udokumentowane złoża kopalin oraz ustanowione obszary lub tereny g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órnicze. Projekt zmiany Planu respektuje konieczno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ść utrzymania i dbałość o krajobraz kulturowy w ramach Obszaru Chronionego Krajobrazu Las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ów Stobrawsko 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Turawskich.</w:t>
      </w:r>
    </w:p>
    <w:p>
      <w:pPr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W procedurze sporz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ądzania dokumentu p.n. 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„</w:t>
      </w:r>
      <w:r>
        <w:rPr>
          <w:rFonts w:ascii="Century Gothic" w:hAnsi="Century Gothic" w:cs="Century Gothic" w:eastAsia="Century Gothic"/>
          <w:b/>
          <w:i/>
          <w:color w:val="auto"/>
          <w:spacing w:val="0"/>
          <w:position w:val="0"/>
          <w:sz w:val="20"/>
          <w:shd w:fill="auto" w:val="clear"/>
        </w:rPr>
        <w:t xml:space="preserve">Zmiana miejscowego planu zagospodarowania przestrzennego wsi Chudoba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” wymogi ustawy z dnia 3 pa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ździernika 2008r. o udostępnianiu informacji  o środowisku i jego ochronie, udziale społeczeństwa w ochronie środowiska oraz o ocenach oddziaływania środowisko, zostały spełnione.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00B0F0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num w:numId="5">
    <w:abstractNumId w:val="54"/>
  </w:num>
  <w:num w:numId="7">
    <w:abstractNumId w:val="48"/>
  </w:num>
  <w:num w:numId="10">
    <w:abstractNumId w:val="42"/>
  </w:num>
  <w:num w:numId="13">
    <w:abstractNumId w:val="36"/>
  </w:num>
  <w:num w:numId="19">
    <w:abstractNumId w:val="30"/>
  </w:num>
  <w:num w:numId="21">
    <w:abstractNumId w:val="24"/>
  </w:num>
  <w:num w:numId="25">
    <w:abstractNumId w:val="18"/>
  </w:num>
  <w:num w:numId="29">
    <w:abstractNumId w:val="12"/>
  </w:num>
  <w:num w:numId="32">
    <w:abstractNumId w:val="6"/>
  </w:num>
  <w:num w:numId="3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